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9354"/>
      </w:tblGrid>
      <w:tr w:rsidR="003C5892" w:rsidRPr="00F07343" w:rsidTr="005A03A5">
        <w:tc>
          <w:tcPr>
            <w:tcW w:w="5000" w:type="pct"/>
            <w:vAlign w:val="center"/>
          </w:tcPr>
          <w:p w:rsidR="003C5892" w:rsidRPr="00F07343" w:rsidRDefault="003C5892" w:rsidP="00074B35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40"/>
                <w:szCs w:val="40"/>
              </w:rPr>
            </w:pPr>
            <w:r w:rsidRPr="00F07343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3C5892" w:rsidRPr="00F07343" w:rsidRDefault="003C5892" w:rsidP="00074B35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C5892" w:rsidRPr="00F07343" w:rsidRDefault="003C5892" w:rsidP="00074B35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 w:rsidRPr="00F07343">
              <w:rPr>
                <w:noProof/>
                <w:lang w:eastAsia="ru-RU"/>
              </w:rPr>
              <w:drawing>
                <wp:inline distT="0" distB="0" distL="0" distR="0">
                  <wp:extent cx="593090" cy="722630"/>
                  <wp:effectExtent l="0" t="0" r="0" b="1270"/>
                  <wp:docPr id="13" name="Рисунок 1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892" w:rsidRPr="00F07343" w:rsidTr="005A03A5">
        <w:tc>
          <w:tcPr>
            <w:tcW w:w="5000" w:type="pct"/>
            <w:vAlign w:val="center"/>
          </w:tcPr>
          <w:p w:rsidR="003C5892" w:rsidRPr="00F07343" w:rsidRDefault="003C5892" w:rsidP="00074B35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:rsidR="003C5892" w:rsidRPr="00F07343" w:rsidRDefault="003C5892" w:rsidP="00074B35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54"/>
                <w:szCs w:val="54"/>
              </w:rPr>
            </w:pPr>
            <w:r w:rsidRPr="00F07343"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3C5892" w:rsidRPr="00F07343" w:rsidRDefault="003C5892" w:rsidP="00074B35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892" w:rsidRPr="00F07343" w:rsidTr="005A03A5">
        <w:tc>
          <w:tcPr>
            <w:tcW w:w="5000" w:type="pct"/>
            <w:hideMark/>
          </w:tcPr>
          <w:p w:rsidR="003C5892" w:rsidRPr="00F07343" w:rsidRDefault="003C5892" w:rsidP="00074B35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ind w:firstLine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07343">
              <w:rPr>
                <w:b/>
                <w:bCs/>
                <w:spacing w:val="-11"/>
                <w:sz w:val="22"/>
                <w:szCs w:val="22"/>
              </w:rPr>
              <w:t>от</w:t>
            </w:r>
            <w:r w:rsidRPr="00F07343">
              <w:rPr>
                <w:b/>
                <w:bCs/>
                <w:sz w:val="22"/>
                <w:szCs w:val="22"/>
              </w:rPr>
              <w:tab/>
              <w:t>№</w:t>
            </w:r>
            <w:r w:rsidRPr="00F07343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:rsidR="003C5892" w:rsidRPr="00F07343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75802" w:rsidRPr="00F07343" w:rsidRDefault="0037580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Pr="00F07343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1"/>
      </w:tblGrid>
      <w:tr w:rsidR="00EA1E31" w:rsidRPr="00F07343" w:rsidTr="00EA1E31">
        <w:tc>
          <w:tcPr>
            <w:tcW w:w="4785" w:type="dxa"/>
          </w:tcPr>
          <w:p w:rsidR="00EA1E31" w:rsidRPr="00F07343" w:rsidRDefault="00EA1E31" w:rsidP="00EA1E31">
            <w:pPr>
              <w:autoSpaceDE w:val="0"/>
              <w:autoSpaceDN w:val="0"/>
              <w:adjustRightInd w:val="0"/>
              <w:ind w:firstLine="0"/>
              <w:rPr>
                <w:bCs/>
                <w:lang w:eastAsia="ru-RU"/>
              </w:rPr>
            </w:pPr>
            <w:r w:rsidRPr="00F07343">
              <w:rPr>
                <w:bCs/>
                <w:lang w:eastAsia="ru-RU"/>
              </w:rPr>
              <w:t>О внесении изменений и дополнений в решение Барнаульской городской Думы от 03.09.2021 №715 «Об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– городе Барнауле Алтайского края»</w:t>
            </w:r>
          </w:p>
        </w:tc>
        <w:tc>
          <w:tcPr>
            <w:tcW w:w="4785" w:type="dxa"/>
          </w:tcPr>
          <w:p w:rsidR="00EA1E31" w:rsidRPr="00F07343" w:rsidRDefault="00EA1E31" w:rsidP="003C5892">
            <w:pPr>
              <w:autoSpaceDE w:val="0"/>
              <w:autoSpaceDN w:val="0"/>
              <w:adjustRightInd w:val="0"/>
              <w:ind w:firstLine="0"/>
              <w:rPr>
                <w:bCs/>
                <w:lang w:eastAsia="ru-RU"/>
              </w:rPr>
            </w:pPr>
          </w:p>
        </w:tc>
      </w:tr>
    </w:tbl>
    <w:p w:rsidR="003C5892" w:rsidRPr="00F07343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Pr="00F07343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75802" w:rsidRPr="00F07343" w:rsidRDefault="00EA1E31" w:rsidP="003E248B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F07343">
        <w:rPr>
          <w:bCs/>
          <w:lang w:eastAsia="ru-RU"/>
        </w:rPr>
        <w:t>Руководствуясь статьей 26.1 Федерального закона от 06.10.2003                    №131-ФЗ «Об общих принципах организации местного самоуправления в Российской Федерации», статьей 22.1 Устава городского округа – города Барнаула Алтайского края, городская Дума</w:t>
      </w:r>
      <w:r w:rsidR="003E248B" w:rsidRPr="00F07343">
        <w:rPr>
          <w:bCs/>
          <w:lang w:eastAsia="ru-RU"/>
        </w:rPr>
        <w:t xml:space="preserve"> </w:t>
      </w:r>
    </w:p>
    <w:p w:rsidR="00EA1E31" w:rsidRPr="00F07343" w:rsidRDefault="00EA1E31" w:rsidP="00375802">
      <w:pPr>
        <w:autoSpaceDE w:val="0"/>
        <w:autoSpaceDN w:val="0"/>
        <w:adjustRightInd w:val="0"/>
        <w:ind w:firstLine="0"/>
        <w:rPr>
          <w:bCs/>
          <w:lang w:eastAsia="ru-RU"/>
        </w:rPr>
      </w:pPr>
      <w:r w:rsidRPr="00F07343">
        <w:rPr>
          <w:bCs/>
          <w:lang w:eastAsia="ru-RU"/>
        </w:rPr>
        <w:t>РЕШИЛА:</w:t>
      </w:r>
    </w:p>
    <w:p w:rsidR="003C5892" w:rsidRPr="00F07343" w:rsidRDefault="00EA1E31" w:rsidP="00D02AD3">
      <w:pPr>
        <w:autoSpaceDE w:val="0"/>
        <w:autoSpaceDN w:val="0"/>
        <w:adjustRightInd w:val="0"/>
        <w:ind w:firstLine="851"/>
        <w:rPr>
          <w:bCs/>
          <w:lang w:eastAsia="ru-RU"/>
        </w:rPr>
      </w:pPr>
      <w:r w:rsidRPr="00F07343">
        <w:rPr>
          <w:bCs/>
          <w:lang w:eastAsia="ru-RU"/>
        </w:rPr>
        <w:t xml:space="preserve">1. Внести </w:t>
      </w:r>
      <w:r w:rsidR="00DD3B31" w:rsidRPr="00F07343">
        <w:rPr>
          <w:bCs/>
          <w:lang w:eastAsia="ru-RU"/>
        </w:rPr>
        <w:t xml:space="preserve">в </w:t>
      </w:r>
      <w:r w:rsidR="00375802" w:rsidRPr="00F07343">
        <w:rPr>
          <w:bCs/>
          <w:lang w:eastAsia="ru-RU"/>
        </w:rPr>
        <w:t xml:space="preserve">Порядок выдвижения, внесения, обсуждения, рассмотрения инициативных проектов, а также проведения их конкурсного отбора в городском округе – городе Барнауле Алтайского края, утвержденный </w:t>
      </w:r>
      <w:r w:rsidR="00DD3B31" w:rsidRPr="00F07343">
        <w:rPr>
          <w:bCs/>
          <w:lang w:eastAsia="ru-RU"/>
        </w:rPr>
        <w:t>решение</w:t>
      </w:r>
      <w:r w:rsidR="00375802" w:rsidRPr="00F07343">
        <w:rPr>
          <w:bCs/>
          <w:lang w:eastAsia="ru-RU"/>
        </w:rPr>
        <w:t>м</w:t>
      </w:r>
      <w:r w:rsidR="00DD3B31" w:rsidRPr="00F07343">
        <w:rPr>
          <w:bCs/>
          <w:lang w:eastAsia="ru-RU"/>
        </w:rPr>
        <w:t xml:space="preserve"> гор</w:t>
      </w:r>
      <w:r w:rsidR="00375802" w:rsidRPr="00F07343">
        <w:rPr>
          <w:bCs/>
          <w:lang w:eastAsia="ru-RU"/>
        </w:rPr>
        <w:t xml:space="preserve">одской Думы от 03.09.2021 №715, </w:t>
      </w:r>
      <w:r w:rsidRPr="00F07343">
        <w:rPr>
          <w:bCs/>
          <w:lang w:eastAsia="ru-RU"/>
        </w:rPr>
        <w:t>следующие изменения и дополнения:</w:t>
      </w:r>
    </w:p>
    <w:p w:rsidR="00375802" w:rsidRPr="00F07343" w:rsidRDefault="00CF1123" w:rsidP="00CF1123">
      <w:pPr>
        <w:autoSpaceDE w:val="0"/>
        <w:autoSpaceDN w:val="0"/>
        <w:adjustRightInd w:val="0"/>
        <w:ind w:firstLine="851"/>
      </w:pPr>
      <w:r w:rsidRPr="00F07343">
        <w:rPr>
          <w:bCs/>
          <w:lang w:eastAsia="ru-RU"/>
        </w:rPr>
        <w:t>1.1. </w:t>
      </w:r>
      <w:r w:rsidRPr="00F07343">
        <w:t>Абзац 9 пункта 1.3</w:t>
      </w:r>
      <w:r w:rsidR="00375802" w:rsidRPr="00F07343">
        <w:t xml:space="preserve"> </w:t>
      </w:r>
      <w:r w:rsidRPr="00F07343">
        <w:t xml:space="preserve">изложить в следующей редакции: </w:t>
      </w:r>
    </w:p>
    <w:p w:rsidR="007A4FA6" w:rsidRPr="00F07343" w:rsidRDefault="00CF1123" w:rsidP="00CF1123">
      <w:pPr>
        <w:autoSpaceDE w:val="0"/>
        <w:autoSpaceDN w:val="0"/>
        <w:adjustRightInd w:val="0"/>
        <w:ind w:firstLine="851"/>
        <w:rPr>
          <w:strike/>
        </w:rPr>
      </w:pPr>
      <w:r w:rsidRPr="00F07343">
        <w:t>«</w:t>
      </w:r>
      <w:r w:rsidR="007A4FA6" w:rsidRPr="00F07343">
        <w:t xml:space="preserve">комиссия по проведению конкурсного отбора </w:t>
      </w:r>
      <w:r w:rsidR="007E4BF6" w:rsidRPr="00F07343">
        <w:t xml:space="preserve">и сопровождению реализации </w:t>
      </w:r>
      <w:r w:rsidR="007A4FA6" w:rsidRPr="00F07343">
        <w:t>инициативных проектов (далее – Комиссия) – постоянно действующий коллегиальный орган администрации города</w:t>
      </w:r>
      <w:r w:rsidR="007A4FA6" w:rsidRPr="00F07343">
        <w:rPr>
          <w:shd w:val="clear" w:color="auto" w:fill="FFFFFF"/>
        </w:rPr>
        <w:t xml:space="preserve"> Барнаула</w:t>
      </w:r>
      <w:r w:rsidR="007A4FA6" w:rsidRPr="00F07343">
        <w:t>, созданный в целях объективного рассмотрения,</w:t>
      </w:r>
      <w:r w:rsidR="002E17AB" w:rsidRPr="00F07343">
        <w:t xml:space="preserve"> проведения конкурсного отбора,</w:t>
      </w:r>
      <w:r w:rsidR="007A4FA6" w:rsidRPr="00F07343">
        <w:t xml:space="preserve"> </w:t>
      </w:r>
      <w:r w:rsidR="00172EE2" w:rsidRPr="00F07343">
        <w:t>р</w:t>
      </w:r>
      <w:r w:rsidR="00B510CC" w:rsidRPr="00F07343">
        <w:t>ешения</w:t>
      </w:r>
      <w:r w:rsidR="00172EE2" w:rsidRPr="00F07343">
        <w:t xml:space="preserve"> </w:t>
      </w:r>
      <w:r w:rsidR="00862FDD" w:rsidRPr="00F07343">
        <w:t xml:space="preserve">администрацией города Барнаула </w:t>
      </w:r>
      <w:r w:rsidR="00172EE2" w:rsidRPr="00F07343">
        <w:t xml:space="preserve">вопросов, связанных с </w:t>
      </w:r>
      <w:r w:rsidR="00862FDD" w:rsidRPr="00F07343">
        <w:t xml:space="preserve">поддержкой и дальнейшей </w:t>
      </w:r>
      <w:r w:rsidR="00172EE2" w:rsidRPr="00F07343">
        <w:t>реализацией инициативных проектов.</w:t>
      </w:r>
      <w:r w:rsidR="00375802" w:rsidRPr="00F07343">
        <w:t>»;</w:t>
      </w:r>
    </w:p>
    <w:p w:rsidR="00DD3B31" w:rsidRPr="00F07343" w:rsidRDefault="003B1F4A" w:rsidP="003163D0">
      <w:pPr>
        <w:autoSpaceDE w:val="0"/>
        <w:autoSpaceDN w:val="0"/>
        <w:adjustRightInd w:val="0"/>
        <w:ind w:firstLine="851"/>
      </w:pPr>
      <w:r w:rsidRPr="00F07343">
        <w:rPr>
          <w:bCs/>
          <w:lang w:eastAsia="ru-RU"/>
        </w:rPr>
        <w:t>1.2</w:t>
      </w:r>
      <w:r w:rsidR="00EA1E31" w:rsidRPr="00F07343">
        <w:rPr>
          <w:bCs/>
          <w:lang w:eastAsia="ru-RU"/>
        </w:rPr>
        <w:t>. </w:t>
      </w:r>
      <w:r w:rsidR="00375802" w:rsidRPr="00F07343">
        <w:rPr>
          <w:bCs/>
          <w:lang w:eastAsia="ru-RU"/>
        </w:rPr>
        <w:t>В п</w:t>
      </w:r>
      <w:r w:rsidR="003163D0" w:rsidRPr="00F07343">
        <w:t>ункт</w:t>
      </w:r>
      <w:r w:rsidR="00375802" w:rsidRPr="00F07343">
        <w:t>е</w:t>
      </w:r>
      <w:r w:rsidR="003163D0" w:rsidRPr="00F07343">
        <w:t xml:space="preserve"> </w:t>
      </w:r>
      <w:r w:rsidR="00EA1E31" w:rsidRPr="00F07343">
        <w:t>4.4</w:t>
      </w:r>
      <w:r w:rsidR="00DD3B31" w:rsidRPr="00F07343">
        <w:t>:</w:t>
      </w:r>
    </w:p>
    <w:p w:rsidR="00375802" w:rsidRPr="00F07343" w:rsidRDefault="003B1F4A" w:rsidP="00DD3B31">
      <w:pPr>
        <w:autoSpaceDE w:val="0"/>
        <w:autoSpaceDN w:val="0"/>
        <w:adjustRightInd w:val="0"/>
        <w:ind w:firstLine="851"/>
      </w:pPr>
      <w:r w:rsidRPr="00F07343">
        <w:t>1.2</w:t>
      </w:r>
      <w:r w:rsidR="00DD3B31" w:rsidRPr="00F07343">
        <w:t>.1. </w:t>
      </w:r>
      <w:r w:rsidR="00375802" w:rsidRPr="00F07343">
        <w:t>Абзац 7 изложить в следующей редакции:</w:t>
      </w:r>
    </w:p>
    <w:p w:rsidR="00DD3B31" w:rsidRPr="00F07343" w:rsidRDefault="00375802" w:rsidP="00DD3B31">
      <w:pPr>
        <w:autoSpaceDE w:val="0"/>
        <w:autoSpaceDN w:val="0"/>
        <w:adjustRightInd w:val="0"/>
        <w:ind w:firstLine="851"/>
      </w:pPr>
      <w:r w:rsidRPr="00F07343">
        <w:t>«</w:t>
      </w:r>
      <w:r w:rsidR="00EA1E31" w:rsidRPr="00F07343">
        <w:t>локальный сметный расче</w:t>
      </w:r>
      <w:r w:rsidR="005F1B3C" w:rsidRPr="00F07343">
        <w:t>т (смета) инициативного проекта</w:t>
      </w:r>
      <w:r w:rsidR="00EA1E31" w:rsidRPr="00F07343">
        <w:t>, разработанный специализированн</w:t>
      </w:r>
      <w:r w:rsidR="00DD3B31" w:rsidRPr="00F07343">
        <w:t>ой организацией</w:t>
      </w:r>
      <w:r w:rsidRPr="00F07343">
        <w:t>;</w:t>
      </w:r>
      <w:r w:rsidR="005F1B3C" w:rsidRPr="00F07343">
        <w:t>»</w:t>
      </w:r>
      <w:r w:rsidR="00DD3B31" w:rsidRPr="00F07343">
        <w:t>;</w:t>
      </w:r>
    </w:p>
    <w:p w:rsidR="00375802" w:rsidRPr="00F07343" w:rsidRDefault="00DD3B31" w:rsidP="00DD3B31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343">
        <w:rPr>
          <w:rFonts w:ascii="Times New Roman" w:hAnsi="Times New Roman" w:cs="Times New Roman"/>
          <w:sz w:val="28"/>
          <w:szCs w:val="28"/>
        </w:rPr>
        <w:t>1.</w:t>
      </w:r>
      <w:r w:rsidR="003B1F4A" w:rsidRPr="00F07343">
        <w:rPr>
          <w:rFonts w:ascii="Times New Roman" w:hAnsi="Times New Roman" w:cs="Times New Roman"/>
          <w:sz w:val="28"/>
          <w:szCs w:val="28"/>
        </w:rPr>
        <w:t>2</w:t>
      </w:r>
      <w:r w:rsidR="005F1B3C" w:rsidRPr="00F07343">
        <w:rPr>
          <w:rFonts w:ascii="Times New Roman" w:hAnsi="Times New Roman" w:cs="Times New Roman"/>
          <w:sz w:val="28"/>
          <w:szCs w:val="28"/>
        </w:rPr>
        <w:t>.</w:t>
      </w:r>
      <w:r w:rsidRPr="00F07343">
        <w:rPr>
          <w:rFonts w:ascii="Times New Roman" w:hAnsi="Times New Roman" w:cs="Times New Roman"/>
          <w:sz w:val="28"/>
          <w:szCs w:val="28"/>
        </w:rPr>
        <w:t>2. </w:t>
      </w:r>
      <w:r w:rsidR="00375802" w:rsidRPr="00F07343">
        <w:rPr>
          <w:rFonts w:ascii="Times New Roman" w:hAnsi="Times New Roman" w:cs="Times New Roman"/>
          <w:sz w:val="28"/>
          <w:szCs w:val="28"/>
        </w:rPr>
        <w:t>Дополнить а</w:t>
      </w:r>
      <w:r w:rsidR="00EA1E31" w:rsidRPr="00F07343">
        <w:rPr>
          <w:rFonts w:ascii="Times New Roman" w:hAnsi="Times New Roman" w:cs="Times New Roman"/>
          <w:sz w:val="28"/>
          <w:szCs w:val="28"/>
        </w:rPr>
        <w:t>бзац</w:t>
      </w:r>
      <w:r w:rsidR="00375802" w:rsidRPr="00F07343">
        <w:rPr>
          <w:rFonts w:ascii="Times New Roman" w:hAnsi="Times New Roman" w:cs="Times New Roman"/>
          <w:sz w:val="28"/>
          <w:szCs w:val="28"/>
        </w:rPr>
        <w:t>ем</w:t>
      </w:r>
      <w:r w:rsidR="005F1B3C" w:rsidRPr="00F07343">
        <w:rPr>
          <w:rFonts w:ascii="Times New Roman" w:hAnsi="Times New Roman" w:cs="Times New Roman"/>
          <w:sz w:val="28"/>
          <w:szCs w:val="28"/>
        </w:rPr>
        <w:t xml:space="preserve"> </w:t>
      </w:r>
      <w:r w:rsidR="00375802" w:rsidRPr="00F07343">
        <w:rPr>
          <w:rFonts w:ascii="Times New Roman" w:hAnsi="Times New Roman" w:cs="Times New Roman"/>
          <w:sz w:val="28"/>
          <w:szCs w:val="28"/>
        </w:rPr>
        <w:t>8</w:t>
      </w:r>
      <w:r w:rsidR="00EA1E31" w:rsidRPr="00F07343">
        <w:rPr>
          <w:rFonts w:ascii="Times New Roman" w:hAnsi="Times New Roman" w:cs="Times New Roman"/>
          <w:sz w:val="28"/>
          <w:szCs w:val="28"/>
        </w:rPr>
        <w:t xml:space="preserve"> </w:t>
      </w:r>
      <w:r w:rsidR="00D02AD3" w:rsidRPr="00F07343">
        <w:rPr>
          <w:rFonts w:ascii="Times New Roman" w:hAnsi="Times New Roman" w:cs="Times New Roman"/>
          <w:sz w:val="28"/>
          <w:szCs w:val="28"/>
        </w:rPr>
        <w:t>следующе</w:t>
      </w:r>
      <w:r w:rsidR="00375802" w:rsidRPr="00F07343">
        <w:rPr>
          <w:rFonts w:ascii="Times New Roman" w:hAnsi="Times New Roman" w:cs="Times New Roman"/>
          <w:sz w:val="28"/>
          <w:szCs w:val="28"/>
        </w:rPr>
        <w:t>го содержания:</w:t>
      </w:r>
      <w:r w:rsidR="00D02AD3" w:rsidRPr="00F073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E31" w:rsidRPr="00F07343" w:rsidRDefault="00EA1E31" w:rsidP="00DD3B31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343">
        <w:rPr>
          <w:rFonts w:ascii="Times New Roman" w:hAnsi="Times New Roman" w:cs="Times New Roman"/>
          <w:sz w:val="28"/>
          <w:szCs w:val="28"/>
        </w:rPr>
        <w:lastRenderedPageBreak/>
        <w:t xml:space="preserve">«иные документы по усмотрению инициаторов или руководителя инициативного проекта (проекты (эскизы) объекта, коммерческие предложения, прайс-листы, </w:t>
      </w:r>
      <w:r w:rsidR="00375802" w:rsidRPr="00F07343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F07343">
        <w:rPr>
          <w:rFonts w:ascii="Times New Roman" w:hAnsi="Times New Roman" w:cs="Times New Roman"/>
          <w:sz w:val="28"/>
          <w:szCs w:val="28"/>
        </w:rPr>
        <w:t>подтверждающие стоимость материалов, оборудования, работ (услуг) по реализации внесенного инициативного проекта)</w:t>
      </w:r>
      <w:r w:rsidR="00375802" w:rsidRPr="00F07343">
        <w:rPr>
          <w:rFonts w:ascii="Times New Roman" w:hAnsi="Times New Roman" w:cs="Times New Roman"/>
          <w:sz w:val="28"/>
          <w:szCs w:val="28"/>
        </w:rPr>
        <w:t>.</w:t>
      </w:r>
      <w:r w:rsidRPr="00F07343">
        <w:rPr>
          <w:rFonts w:ascii="Times New Roman" w:hAnsi="Times New Roman" w:cs="Times New Roman"/>
          <w:sz w:val="28"/>
          <w:szCs w:val="28"/>
        </w:rPr>
        <w:t>»</w:t>
      </w:r>
      <w:r w:rsidR="00375802" w:rsidRPr="00F07343">
        <w:rPr>
          <w:rFonts w:ascii="Times New Roman" w:hAnsi="Times New Roman" w:cs="Times New Roman"/>
          <w:sz w:val="28"/>
          <w:szCs w:val="28"/>
        </w:rPr>
        <w:t>;</w:t>
      </w:r>
    </w:p>
    <w:p w:rsidR="00780A63" w:rsidRPr="00F07343" w:rsidRDefault="003163D0" w:rsidP="00D02AD3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343">
        <w:rPr>
          <w:rFonts w:ascii="Times New Roman" w:hAnsi="Times New Roman" w:cs="Times New Roman"/>
          <w:bCs/>
          <w:sz w:val="28"/>
          <w:szCs w:val="28"/>
        </w:rPr>
        <w:t>1</w:t>
      </w:r>
      <w:r w:rsidR="00EA1E31" w:rsidRPr="00F07343">
        <w:rPr>
          <w:rFonts w:ascii="Times New Roman" w:hAnsi="Times New Roman" w:cs="Times New Roman"/>
          <w:bCs/>
          <w:sz w:val="28"/>
          <w:szCs w:val="28"/>
        </w:rPr>
        <w:t>.</w:t>
      </w:r>
      <w:r w:rsidR="003B1F4A" w:rsidRPr="00F07343">
        <w:rPr>
          <w:rFonts w:ascii="Times New Roman" w:hAnsi="Times New Roman" w:cs="Times New Roman"/>
          <w:bCs/>
          <w:sz w:val="28"/>
          <w:szCs w:val="28"/>
        </w:rPr>
        <w:t>3</w:t>
      </w:r>
      <w:r w:rsidR="00EA1E31" w:rsidRPr="00F07343">
        <w:rPr>
          <w:rFonts w:ascii="Times New Roman" w:hAnsi="Times New Roman" w:cs="Times New Roman"/>
          <w:bCs/>
          <w:sz w:val="28"/>
          <w:szCs w:val="28"/>
        </w:rPr>
        <w:t>. </w:t>
      </w:r>
      <w:r w:rsidRPr="00F07343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EA1E31" w:rsidRPr="00F07343">
        <w:rPr>
          <w:rFonts w:ascii="Times New Roman" w:hAnsi="Times New Roman" w:cs="Times New Roman"/>
          <w:sz w:val="28"/>
          <w:szCs w:val="28"/>
        </w:rPr>
        <w:t xml:space="preserve">4.7 </w:t>
      </w:r>
      <w:r w:rsidR="00D02AD3" w:rsidRPr="00F0734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D3B31" w:rsidRPr="00F07343">
        <w:rPr>
          <w:rFonts w:ascii="Times New Roman" w:hAnsi="Times New Roman" w:cs="Times New Roman"/>
          <w:sz w:val="28"/>
          <w:szCs w:val="28"/>
        </w:rPr>
        <w:t>:</w:t>
      </w:r>
    </w:p>
    <w:p w:rsidR="00EA1E31" w:rsidRPr="00F07343" w:rsidRDefault="00EA1E31" w:rsidP="00D02AD3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343">
        <w:rPr>
          <w:rFonts w:ascii="Times New Roman" w:hAnsi="Times New Roman" w:cs="Times New Roman"/>
          <w:sz w:val="28"/>
          <w:szCs w:val="28"/>
        </w:rPr>
        <w:t>«</w:t>
      </w:r>
      <w:r w:rsidR="00375802" w:rsidRPr="00F07343">
        <w:rPr>
          <w:rFonts w:ascii="Times New Roman" w:hAnsi="Times New Roman" w:cs="Times New Roman"/>
          <w:sz w:val="28"/>
          <w:szCs w:val="28"/>
        </w:rPr>
        <w:t xml:space="preserve">4.7. </w:t>
      </w:r>
      <w:r w:rsidRPr="00F07343">
        <w:rPr>
          <w:rFonts w:ascii="Times New Roman" w:hAnsi="Times New Roman" w:cs="Times New Roman"/>
          <w:sz w:val="28"/>
          <w:szCs w:val="28"/>
        </w:rPr>
        <w:t>Замечания и предложения по внесенным инициативным проектам принимаются от граждан, достигших шестнадцатилетнего возраста, на адрес электронной почты либо нарочно по месту нахождения Комитета, указанному в информационном сообщении, в течение пяти рабочих дней со дня размещения</w:t>
      </w:r>
      <w:r w:rsidR="00375802" w:rsidRPr="00F07343">
        <w:rPr>
          <w:rFonts w:ascii="Times New Roman" w:hAnsi="Times New Roman" w:cs="Times New Roman"/>
          <w:sz w:val="28"/>
          <w:szCs w:val="28"/>
        </w:rPr>
        <w:t xml:space="preserve"> информационного сообщения.</w:t>
      </w:r>
      <w:r w:rsidRPr="00F07343">
        <w:rPr>
          <w:rFonts w:ascii="Times New Roman" w:hAnsi="Times New Roman" w:cs="Times New Roman"/>
          <w:sz w:val="28"/>
          <w:szCs w:val="28"/>
        </w:rPr>
        <w:t>»</w:t>
      </w:r>
      <w:r w:rsidR="00375802" w:rsidRPr="00F07343">
        <w:rPr>
          <w:rFonts w:ascii="Times New Roman" w:hAnsi="Times New Roman" w:cs="Times New Roman"/>
          <w:sz w:val="28"/>
          <w:szCs w:val="28"/>
        </w:rPr>
        <w:t>;</w:t>
      </w:r>
      <w:r w:rsidRPr="00F073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1E31" w:rsidRPr="00F07343" w:rsidRDefault="00D02AD3" w:rsidP="008120ED">
      <w:pPr>
        <w:pStyle w:val="ConsPlusNormal"/>
        <w:spacing w:after="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343">
        <w:rPr>
          <w:rFonts w:ascii="Times New Roman" w:hAnsi="Times New Roman" w:cs="Times New Roman"/>
          <w:sz w:val="28"/>
          <w:szCs w:val="28"/>
        </w:rPr>
        <w:t>1.</w:t>
      </w:r>
      <w:r w:rsidR="003B1F4A" w:rsidRPr="00F07343">
        <w:rPr>
          <w:rFonts w:ascii="Times New Roman" w:hAnsi="Times New Roman" w:cs="Times New Roman"/>
          <w:sz w:val="28"/>
          <w:szCs w:val="28"/>
        </w:rPr>
        <w:t>4</w:t>
      </w:r>
      <w:r w:rsidRPr="00F07343">
        <w:rPr>
          <w:rFonts w:ascii="Times New Roman" w:hAnsi="Times New Roman" w:cs="Times New Roman"/>
          <w:sz w:val="28"/>
          <w:szCs w:val="28"/>
        </w:rPr>
        <w:t>. </w:t>
      </w:r>
      <w:r w:rsidR="005216B0" w:rsidRPr="00F07343">
        <w:rPr>
          <w:rFonts w:ascii="Times New Roman" w:hAnsi="Times New Roman" w:cs="Times New Roman"/>
          <w:sz w:val="28"/>
          <w:szCs w:val="28"/>
        </w:rPr>
        <w:t>Пункт</w:t>
      </w:r>
      <w:r w:rsidR="00375802" w:rsidRPr="00F07343">
        <w:rPr>
          <w:rFonts w:ascii="Times New Roman" w:hAnsi="Times New Roman" w:cs="Times New Roman"/>
          <w:sz w:val="28"/>
          <w:szCs w:val="28"/>
        </w:rPr>
        <w:t>ы</w:t>
      </w:r>
      <w:r w:rsidR="005216B0" w:rsidRPr="00F07343">
        <w:rPr>
          <w:rFonts w:ascii="Times New Roman" w:hAnsi="Times New Roman" w:cs="Times New Roman"/>
          <w:sz w:val="28"/>
          <w:szCs w:val="28"/>
        </w:rPr>
        <w:t xml:space="preserve"> </w:t>
      </w:r>
      <w:r w:rsidR="00EA1E31" w:rsidRPr="00F07343">
        <w:rPr>
          <w:rFonts w:ascii="Times New Roman" w:hAnsi="Times New Roman" w:cs="Times New Roman"/>
          <w:sz w:val="28"/>
          <w:szCs w:val="28"/>
        </w:rPr>
        <w:t>5.4</w:t>
      </w:r>
      <w:r w:rsidR="00375802" w:rsidRPr="00F07343">
        <w:rPr>
          <w:rFonts w:ascii="Times New Roman" w:hAnsi="Times New Roman" w:cs="Times New Roman"/>
          <w:sz w:val="28"/>
          <w:szCs w:val="28"/>
        </w:rPr>
        <w:t>, 5.5</w:t>
      </w:r>
      <w:r w:rsidR="00EA1E31" w:rsidRPr="00F07343">
        <w:rPr>
          <w:rFonts w:ascii="Times New Roman" w:hAnsi="Times New Roman" w:cs="Times New Roman"/>
          <w:sz w:val="28"/>
          <w:szCs w:val="28"/>
        </w:rPr>
        <w:t xml:space="preserve"> </w:t>
      </w:r>
      <w:r w:rsidR="00375802" w:rsidRPr="00F0734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EA1E31" w:rsidRPr="00F07343">
        <w:rPr>
          <w:rFonts w:ascii="Times New Roman" w:hAnsi="Times New Roman" w:cs="Times New Roman"/>
          <w:sz w:val="28"/>
          <w:szCs w:val="28"/>
        </w:rPr>
        <w:t>:</w:t>
      </w:r>
    </w:p>
    <w:p w:rsidR="00375802" w:rsidRPr="00F07343" w:rsidRDefault="00375802" w:rsidP="00375802">
      <w:pPr>
        <w:autoSpaceDE w:val="0"/>
        <w:autoSpaceDN w:val="0"/>
        <w:adjustRightInd w:val="0"/>
        <w:ind w:firstLine="851"/>
        <w:rPr>
          <w:rFonts w:eastAsiaTheme="minorHAnsi"/>
        </w:rPr>
      </w:pPr>
      <w:r w:rsidRPr="00F07343">
        <w:t xml:space="preserve">«5.4. </w:t>
      </w:r>
      <w:r w:rsidRPr="00F07343">
        <w:rPr>
          <w:rFonts w:eastAsiaTheme="minorHAnsi"/>
        </w:rPr>
        <w:t xml:space="preserve">Отраслевой (функциональный) орган готовит заключение о технической возможности (невозможности) реализации инициативного проекта, правильности предварительных расчетов. Заключение оформляется </w:t>
      </w:r>
      <w:r w:rsidR="00074B35" w:rsidRPr="00F07343">
        <w:rPr>
          <w:rFonts w:eastAsiaTheme="minorHAnsi"/>
        </w:rPr>
        <w:t xml:space="preserve">по следующей форме: </w:t>
      </w:r>
      <w:r w:rsidRPr="00F07343">
        <w:rPr>
          <w:rFonts w:eastAsiaTheme="minorHAnsi"/>
        </w:rPr>
        <w:t xml:space="preserve">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3261"/>
        <w:gridCol w:w="6203"/>
      </w:tblGrid>
      <w:tr w:rsidR="00EA1E31" w:rsidRPr="00F07343" w:rsidTr="008120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31" w:rsidRPr="00F07343" w:rsidRDefault="00EA1E31" w:rsidP="008120ED">
            <w:pPr>
              <w:pStyle w:val="ConsPlusNormal"/>
              <w:spacing w:after="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инициативного проекта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31" w:rsidRPr="00F07343" w:rsidRDefault="00EA1E31" w:rsidP="008120ED">
            <w:pPr>
              <w:pStyle w:val="ConsPlusNormal"/>
              <w:spacing w:after="40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1E31" w:rsidRPr="00F07343" w:rsidTr="008120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31" w:rsidRPr="00F07343" w:rsidRDefault="00EA1E31" w:rsidP="008120ED">
            <w:pPr>
              <w:pStyle w:val="ConsPlusNormal"/>
              <w:spacing w:after="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Краткое описание инициативного проекта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31" w:rsidRPr="00F07343" w:rsidRDefault="00EA1E31" w:rsidP="008120ED">
            <w:pPr>
              <w:pStyle w:val="ConsPlusNormal"/>
              <w:spacing w:after="40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1E31" w:rsidRPr="00F07343" w:rsidTr="008120ED">
        <w:trPr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31" w:rsidRPr="00F07343" w:rsidRDefault="00EA1E31" w:rsidP="008120ED">
            <w:pPr>
              <w:pStyle w:val="ConsPlusNormal"/>
              <w:spacing w:after="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Территория реализации</w:t>
            </w:r>
          </w:p>
          <w:p w:rsidR="00EA1E31" w:rsidRPr="00F07343" w:rsidRDefault="00EA1E31" w:rsidP="008120ED">
            <w:pPr>
              <w:pStyle w:val="ConsPlusNormal"/>
              <w:spacing w:after="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инициативного проекта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31" w:rsidRPr="00F07343" w:rsidRDefault="00EA1E31" w:rsidP="008120ED">
            <w:pPr>
              <w:pStyle w:val="ConsPlusNormal"/>
              <w:spacing w:after="40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1E31" w:rsidRPr="00F07343" w:rsidTr="008120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31" w:rsidRPr="00F07343" w:rsidRDefault="00EA1E31" w:rsidP="008120ED">
            <w:pPr>
              <w:pStyle w:val="ConsPlusNormal"/>
              <w:spacing w:after="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Заключение отраслевого (функционального) органа </w:t>
            </w:r>
          </w:p>
          <w:p w:rsidR="00EA1E31" w:rsidRPr="00F07343" w:rsidRDefault="00EA1E31" w:rsidP="008120ED">
            <w:pPr>
              <w:pStyle w:val="ConsPlusNormal"/>
              <w:spacing w:after="40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31" w:rsidRPr="00F07343" w:rsidRDefault="00EA1E31" w:rsidP="00074B35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реализация инициативного проекта технически возможна (не возможна);</w:t>
            </w:r>
          </w:p>
          <w:p w:rsidR="00EA1E31" w:rsidRPr="00F07343" w:rsidRDefault="00EA1E31" w:rsidP="00074B35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 предварительные расчеты стоимости реализации проекта выполнены   корректно (не корректно, требуется уточнение);</w:t>
            </w:r>
          </w:p>
          <w:p w:rsidR="00EA1E31" w:rsidRPr="00F07343" w:rsidRDefault="00EA1E31" w:rsidP="00074B35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074B35"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мотивированное </w:t>
            </w: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074B35"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</w:t>
            </w: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снование вынесения заключения</w:t>
            </w:r>
          </w:p>
        </w:tc>
      </w:tr>
    </w:tbl>
    <w:p w:rsidR="00074B35" w:rsidRPr="00F07343" w:rsidRDefault="005216B0" w:rsidP="00074B35">
      <w:pPr>
        <w:autoSpaceDE w:val="0"/>
        <w:autoSpaceDN w:val="0"/>
        <w:adjustRightInd w:val="0"/>
        <w:ind w:firstLine="851"/>
        <w:rPr>
          <w:rFonts w:eastAsiaTheme="minorHAnsi"/>
        </w:rPr>
      </w:pPr>
      <w:r w:rsidRPr="00F07343">
        <w:t xml:space="preserve">5.5. </w:t>
      </w:r>
      <w:r w:rsidR="00074B35" w:rsidRPr="00F07343">
        <w:rPr>
          <w:rFonts w:eastAsiaTheme="minorHAnsi"/>
        </w:rPr>
        <w:t xml:space="preserve">Администрация района готовит заключение о возможности (невозможности) реализации инициативного проекта на выбранной территории, актуальности решения проблемы описанным в инициативном проекте способом. Заключение оформляется по следующей форме: 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3261"/>
        <w:gridCol w:w="6203"/>
      </w:tblGrid>
      <w:tr w:rsidR="00EA1E31" w:rsidRPr="00F07343" w:rsidTr="008737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31" w:rsidRPr="00F07343" w:rsidRDefault="00EA1E31" w:rsidP="00873706">
            <w:pPr>
              <w:pStyle w:val="ConsPlusNormal"/>
              <w:spacing w:after="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инициативного проекта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31" w:rsidRPr="00F07343" w:rsidRDefault="00EA1E31" w:rsidP="008120ED">
            <w:pPr>
              <w:pStyle w:val="ConsPlusNormal"/>
              <w:spacing w:after="4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1E31" w:rsidRPr="00F07343" w:rsidTr="008737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31" w:rsidRPr="00F07343" w:rsidRDefault="00EA1E31" w:rsidP="00873706">
            <w:pPr>
              <w:pStyle w:val="ConsPlusNormal"/>
              <w:spacing w:after="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Краткое описание инициативного проекта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31" w:rsidRPr="00F07343" w:rsidRDefault="00EA1E31" w:rsidP="008120ED">
            <w:pPr>
              <w:pStyle w:val="ConsPlusNormal"/>
              <w:spacing w:after="4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1E31" w:rsidRPr="00F07343" w:rsidTr="00873706">
        <w:trPr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31" w:rsidRPr="00F07343" w:rsidRDefault="00EA1E31" w:rsidP="00873706">
            <w:pPr>
              <w:pStyle w:val="ConsPlusNormal"/>
              <w:spacing w:after="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Территория реализации</w:t>
            </w:r>
          </w:p>
          <w:p w:rsidR="00EA1E31" w:rsidRPr="00F07343" w:rsidRDefault="00EA1E31" w:rsidP="00873706">
            <w:pPr>
              <w:pStyle w:val="ConsPlusNormal"/>
              <w:spacing w:after="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инициативного проекта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31" w:rsidRPr="00F07343" w:rsidRDefault="00EA1E31" w:rsidP="008120ED">
            <w:pPr>
              <w:pStyle w:val="ConsPlusNormal"/>
              <w:spacing w:after="4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1E31" w:rsidRPr="00F07343" w:rsidTr="008737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31" w:rsidRPr="00F07343" w:rsidRDefault="00EA1E31" w:rsidP="00873706">
            <w:pPr>
              <w:pStyle w:val="ConsPlusNormal"/>
              <w:spacing w:after="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Заключение </w:t>
            </w:r>
            <w:r w:rsidRPr="00F07343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района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31" w:rsidRPr="00F07343" w:rsidRDefault="00EA1E31" w:rsidP="00074B35">
            <w:pPr>
              <w:pStyle w:val="ConsPlusNormal"/>
              <w:spacing w:after="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/>
                <w:sz w:val="28"/>
                <w:szCs w:val="28"/>
                <w:lang w:eastAsia="en-US"/>
              </w:rPr>
              <w:t>- реализация инициативного проекта на выбранной территории возможна (не возможна);</w:t>
            </w:r>
          </w:p>
          <w:p w:rsidR="00EA1E31" w:rsidRPr="00F07343" w:rsidRDefault="00EA1E31" w:rsidP="00074B35">
            <w:pPr>
              <w:pStyle w:val="ConsPlusNormal"/>
              <w:spacing w:after="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/>
                <w:sz w:val="28"/>
                <w:szCs w:val="28"/>
                <w:lang w:eastAsia="en-US"/>
              </w:rPr>
              <w:t>-  описанный в инициативном проекте способ решения проблемы актуален (не актуален);</w:t>
            </w:r>
          </w:p>
          <w:p w:rsidR="00EA1E31" w:rsidRPr="00F07343" w:rsidRDefault="00EA1E31" w:rsidP="00074B35">
            <w:pPr>
              <w:pStyle w:val="ConsPlusNormal"/>
              <w:spacing w:after="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- </w:t>
            </w:r>
            <w:r w:rsidR="00074B35"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мотивированное </w:t>
            </w: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074B35"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</w:t>
            </w:r>
            <w:r w:rsidRPr="00F07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снование вынесения заключения</w:t>
            </w:r>
          </w:p>
        </w:tc>
      </w:tr>
    </w:tbl>
    <w:p w:rsidR="00780A63" w:rsidRPr="00F07343" w:rsidRDefault="00D02AD3" w:rsidP="00EA1E31">
      <w:pPr>
        <w:tabs>
          <w:tab w:val="left" w:pos="851"/>
          <w:tab w:val="left" w:pos="1134"/>
        </w:tabs>
        <w:ind w:firstLine="851"/>
      </w:pPr>
      <w:r w:rsidRPr="00F07343">
        <w:lastRenderedPageBreak/>
        <w:t>1</w:t>
      </w:r>
      <w:r w:rsidR="00EA1E31" w:rsidRPr="00F07343">
        <w:t>.</w:t>
      </w:r>
      <w:r w:rsidR="00D06648" w:rsidRPr="00F07343">
        <w:t>5</w:t>
      </w:r>
      <w:r w:rsidR="00EA1E31" w:rsidRPr="00F07343">
        <w:t>. </w:t>
      </w:r>
      <w:r w:rsidRPr="00F07343">
        <w:t xml:space="preserve">Пункт </w:t>
      </w:r>
      <w:r w:rsidR="00074B35" w:rsidRPr="00F07343">
        <w:t>8.4</w:t>
      </w:r>
      <w:r w:rsidR="00DD3B31" w:rsidRPr="00F07343">
        <w:t xml:space="preserve"> </w:t>
      </w:r>
      <w:r w:rsidRPr="00F07343">
        <w:t>изложить в следующей редакции</w:t>
      </w:r>
      <w:r w:rsidR="00EA1E31" w:rsidRPr="00F07343">
        <w:t xml:space="preserve">: </w:t>
      </w:r>
    </w:p>
    <w:p w:rsidR="00EA1E31" w:rsidRPr="00F07343" w:rsidRDefault="00EA1E31" w:rsidP="00EA1E31">
      <w:pPr>
        <w:tabs>
          <w:tab w:val="left" w:pos="851"/>
          <w:tab w:val="left" w:pos="1134"/>
        </w:tabs>
        <w:ind w:firstLine="851"/>
      </w:pPr>
      <w:r w:rsidRPr="00F07343">
        <w:t>«</w:t>
      </w:r>
      <w:r w:rsidR="00074B35" w:rsidRPr="00F07343">
        <w:t xml:space="preserve">8.4. </w:t>
      </w:r>
      <w:r w:rsidRPr="00F07343">
        <w:rPr>
          <w:shd w:val="clear" w:color="auto" w:fill="FFFFFF"/>
        </w:rPr>
        <w:t>Срок перечисления и</w:t>
      </w:r>
      <w:r w:rsidRPr="00F07343">
        <w:t>нициативных платежей в полном объеме, указанном в заявке, – до 01 марта года реализации инициативного проекта</w:t>
      </w:r>
      <w:r w:rsidR="00074B35" w:rsidRPr="00F07343">
        <w:t>.</w:t>
      </w:r>
      <w:r w:rsidRPr="00F07343">
        <w:t>»</w:t>
      </w:r>
      <w:r w:rsidR="00074B35" w:rsidRPr="00F07343">
        <w:t>;</w:t>
      </w:r>
    </w:p>
    <w:p w:rsidR="004A0CCC" w:rsidRPr="00F07343" w:rsidRDefault="003B1F4A" w:rsidP="00EA1E31">
      <w:pPr>
        <w:tabs>
          <w:tab w:val="left" w:pos="851"/>
          <w:tab w:val="left" w:pos="1134"/>
        </w:tabs>
        <w:ind w:firstLine="851"/>
      </w:pPr>
      <w:r w:rsidRPr="00F07343">
        <w:t>1.</w:t>
      </w:r>
      <w:r w:rsidR="00D06648" w:rsidRPr="00F07343">
        <w:t>6</w:t>
      </w:r>
      <w:r w:rsidR="005216B0" w:rsidRPr="00F07343">
        <w:t xml:space="preserve">. </w:t>
      </w:r>
      <w:r w:rsidR="004A0CCC" w:rsidRPr="00F07343">
        <w:t>Пункты 8.6 – 8.11 считать пунктами 8.</w:t>
      </w:r>
      <w:r w:rsidR="004D0A6F" w:rsidRPr="00F07343">
        <w:t>11</w:t>
      </w:r>
      <w:r w:rsidR="004A0CCC" w:rsidRPr="00F07343">
        <w:t xml:space="preserve"> – 8.1</w:t>
      </w:r>
      <w:r w:rsidR="004D0A6F" w:rsidRPr="00F07343">
        <w:t>6</w:t>
      </w:r>
      <w:r w:rsidR="004A0CCC" w:rsidRPr="00F07343">
        <w:t>, соответственно</w:t>
      </w:r>
      <w:r w:rsidR="004D0A6F" w:rsidRPr="00F07343">
        <w:t>;</w:t>
      </w:r>
    </w:p>
    <w:p w:rsidR="005216B0" w:rsidRPr="00F07343" w:rsidRDefault="00D00579" w:rsidP="00EA1E31">
      <w:pPr>
        <w:tabs>
          <w:tab w:val="left" w:pos="851"/>
          <w:tab w:val="left" w:pos="1134"/>
        </w:tabs>
        <w:ind w:firstLine="851"/>
      </w:pPr>
      <w:r w:rsidRPr="00F07343">
        <w:t>1.</w:t>
      </w:r>
      <w:r w:rsidR="00D06648" w:rsidRPr="00F07343">
        <w:t>7</w:t>
      </w:r>
      <w:r w:rsidRPr="00F07343">
        <w:t xml:space="preserve">. </w:t>
      </w:r>
      <w:r w:rsidR="005216B0" w:rsidRPr="00F07343">
        <w:t>Дополнить пунктами</w:t>
      </w:r>
      <w:r w:rsidR="00074B35" w:rsidRPr="00F07343">
        <w:t xml:space="preserve"> 8.6</w:t>
      </w:r>
      <w:r w:rsidRPr="00F07343">
        <w:t xml:space="preserve"> - 8.</w:t>
      </w:r>
      <w:r w:rsidR="00AC7A6B" w:rsidRPr="00F07343">
        <w:t>9</w:t>
      </w:r>
      <w:r w:rsidR="00074B35" w:rsidRPr="00F07343">
        <w:t xml:space="preserve"> следующего содержания</w:t>
      </w:r>
      <w:r w:rsidR="005216B0" w:rsidRPr="00F07343">
        <w:t>:</w:t>
      </w:r>
    </w:p>
    <w:p w:rsidR="00CF1123" w:rsidRPr="00F07343" w:rsidRDefault="00CF1123" w:rsidP="00CF1123">
      <w:pPr>
        <w:ind w:firstLine="851"/>
        <w:contextualSpacing/>
        <w:rPr>
          <w:b/>
        </w:rPr>
      </w:pPr>
      <w:r w:rsidRPr="00F07343">
        <w:t xml:space="preserve">«8.6. При реализации инициативного проекта до заключения </w:t>
      </w:r>
      <w:r w:rsidR="00AC7A6B" w:rsidRPr="00F07343">
        <w:t xml:space="preserve">договора </w:t>
      </w:r>
      <w:r w:rsidRPr="00F07343">
        <w:t>(</w:t>
      </w:r>
      <w:r w:rsidR="00AC7A6B" w:rsidRPr="00F07343">
        <w:t>муниципального контракта</w:t>
      </w:r>
      <w:r w:rsidRPr="00F07343">
        <w:t>) на проведение работ (оказание услуг)</w:t>
      </w:r>
      <w:r w:rsidR="00AC7A6B" w:rsidRPr="00F07343">
        <w:t xml:space="preserve"> по реализации инициативного проекта </w:t>
      </w:r>
      <w:r w:rsidRPr="00F07343">
        <w:t>допускается замена приобретаемых материалов и оборудования, выполняемых работ, не изменяющих ожидаемого результата (</w:t>
      </w:r>
      <w:r w:rsidR="002C3EA3" w:rsidRPr="00F07343">
        <w:t>ожидаемых результатов) проекта,</w:t>
      </w:r>
      <w:r w:rsidRPr="00F07343">
        <w:t xml:space="preserve"> </w:t>
      </w:r>
      <w:r w:rsidR="002C3EA3" w:rsidRPr="00F07343">
        <w:t xml:space="preserve">не увеличивающих размеров финансирования реализации проекта и </w:t>
      </w:r>
      <w:r w:rsidRPr="00F07343">
        <w:t>не ухудшающих его качество, технические и функциональные характеристики, указанные в заявке (далее – замена).</w:t>
      </w:r>
    </w:p>
    <w:p w:rsidR="00CF1123" w:rsidRPr="00F07343" w:rsidRDefault="00992023" w:rsidP="00CF1123">
      <w:pPr>
        <w:ind w:firstLine="851"/>
        <w:contextualSpacing/>
      </w:pPr>
      <w:r w:rsidRPr="00F07343">
        <w:t>В целях</w:t>
      </w:r>
      <w:r w:rsidR="00CF1123" w:rsidRPr="00F07343">
        <w:t xml:space="preserve"> осуществления замены отраслевой (функциональный) орган </w:t>
      </w:r>
      <w:r w:rsidR="00AD510F" w:rsidRPr="00F07343">
        <w:t>в течение</w:t>
      </w:r>
      <w:r w:rsidR="008D5AC2" w:rsidRPr="00F07343">
        <w:t xml:space="preserve"> </w:t>
      </w:r>
      <w:r w:rsidR="00074B35" w:rsidRPr="00F07343">
        <w:t>трех</w:t>
      </w:r>
      <w:r w:rsidR="008D5AC2" w:rsidRPr="00F07343">
        <w:t xml:space="preserve"> рабочих дней с момента выявления необходимости замены </w:t>
      </w:r>
      <w:r w:rsidR="00CF1123" w:rsidRPr="00F07343">
        <w:t xml:space="preserve">направляет </w:t>
      </w:r>
      <w:r w:rsidR="00896529" w:rsidRPr="00F07343">
        <w:rPr>
          <w:bCs/>
        </w:rPr>
        <w:t>руководителю инициативного проекта</w:t>
      </w:r>
      <w:r w:rsidR="00301C5D" w:rsidRPr="00F07343">
        <w:t xml:space="preserve"> </w:t>
      </w:r>
      <w:r w:rsidR="00896529" w:rsidRPr="00F07343">
        <w:t xml:space="preserve">на указанный в заявке адрес электронной почты </w:t>
      </w:r>
      <w:r w:rsidR="00CF1123" w:rsidRPr="00F07343">
        <w:t>письмо с обоснованием необходимости замены</w:t>
      </w:r>
      <w:r w:rsidR="00896529" w:rsidRPr="00F07343">
        <w:t xml:space="preserve"> </w:t>
      </w:r>
      <w:r w:rsidR="00CF35EA" w:rsidRPr="00F07343">
        <w:t>(с </w:t>
      </w:r>
      <w:r w:rsidR="00CF1123" w:rsidRPr="00F07343">
        <w:t>прилож</w:t>
      </w:r>
      <w:r w:rsidR="00505A23" w:rsidRPr="00F07343">
        <w:t xml:space="preserve">ением </w:t>
      </w:r>
      <w:r w:rsidR="00074B35" w:rsidRPr="00F07343">
        <w:t>подтверждающих документов</w:t>
      </w:r>
      <w:r w:rsidR="00CF35EA" w:rsidRPr="00F07343">
        <w:t>)</w:t>
      </w:r>
      <w:r w:rsidR="00505A23" w:rsidRPr="00F07343">
        <w:t xml:space="preserve"> и </w:t>
      </w:r>
      <w:r w:rsidR="00CF1123" w:rsidRPr="00F07343">
        <w:t>запр</w:t>
      </w:r>
      <w:r w:rsidR="00074B35" w:rsidRPr="00F07343">
        <w:t>осом</w:t>
      </w:r>
      <w:r w:rsidR="00CF1123" w:rsidRPr="00F07343">
        <w:t xml:space="preserve"> согласовани</w:t>
      </w:r>
      <w:r w:rsidR="00074B35" w:rsidRPr="00F07343">
        <w:t xml:space="preserve">я </w:t>
      </w:r>
      <w:r w:rsidR="00CF1123" w:rsidRPr="00F07343">
        <w:t>инициаторами проекта</w:t>
      </w:r>
      <w:r w:rsidR="00074B35" w:rsidRPr="00F07343">
        <w:t xml:space="preserve"> данной замены</w:t>
      </w:r>
      <w:r w:rsidR="00CF1123" w:rsidRPr="00F07343">
        <w:t>.</w:t>
      </w:r>
    </w:p>
    <w:p w:rsidR="00CF1123" w:rsidRPr="00F07343" w:rsidRDefault="00CF1123" w:rsidP="00CF1123">
      <w:pPr>
        <w:ind w:firstLine="851"/>
        <w:contextualSpacing/>
      </w:pPr>
      <w:r w:rsidRPr="00F07343">
        <w:t xml:space="preserve">Руководитель инициативного проекта в течение </w:t>
      </w:r>
      <w:r w:rsidR="00074B35" w:rsidRPr="00F07343">
        <w:t>трех</w:t>
      </w:r>
      <w:r w:rsidRPr="00F07343">
        <w:t xml:space="preserve"> рабочих дней со дня получения письма направляет письменный ответ с решением о согласовании или мотивированном отказе в согласовании замены, подписанный инициаторами проекта. Отсутствие ответа в установленный срок </w:t>
      </w:r>
      <w:r w:rsidR="00074B35" w:rsidRPr="00F07343">
        <w:t>является</w:t>
      </w:r>
      <w:r w:rsidRPr="00F07343">
        <w:t xml:space="preserve"> отказ</w:t>
      </w:r>
      <w:r w:rsidR="00074B35" w:rsidRPr="00F07343">
        <w:t>ом</w:t>
      </w:r>
      <w:r w:rsidRPr="00F07343">
        <w:t xml:space="preserve"> в согласовании замены.</w:t>
      </w:r>
    </w:p>
    <w:p w:rsidR="00E661C2" w:rsidRPr="00F07343" w:rsidRDefault="00E661C2" w:rsidP="00E661C2">
      <w:pPr>
        <w:ind w:firstLine="851"/>
        <w:contextualSpacing/>
      </w:pPr>
      <w:r w:rsidRPr="00F07343">
        <w:t>В случае согласования замены реализация инициативного проекта продолжается. В случае мотивированного отказа в согласовании замены отраслевой (функциона</w:t>
      </w:r>
      <w:bookmarkStart w:id="0" w:name="_GoBack"/>
      <w:bookmarkEnd w:id="0"/>
      <w:r w:rsidRPr="00F07343">
        <w:t>льный) орган в течение трех рабочих дней со дня получения письменного ответа, либо истечения установленного срока в случае отсутствия от руководителя инициативного проекта ответа, выносит вопрос на рассмотрение Комиссии.</w:t>
      </w:r>
    </w:p>
    <w:p w:rsidR="00CF1123" w:rsidRPr="00F07343" w:rsidRDefault="00CF1123" w:rsidP="00CF1123">
      <w:pPr>
        <w:ind w:firstLine="851"/>
        <w:contextualSpacing/>
      </w:pPr>
      <w:r w:rsidRPr="00F07343">
        <w:t xml:space="preserve">8.7. При реализации инициативного проекта до заключения </w:t>
      </w:r>
      <w:r w:rsidR="00CF35EA" w:rsidRPr="00F07343">
        <w:t>договора (муниципального контракта)</w:t>
      </w:r>
      <w:r w:rsidRPr="00F07343">
        <w:t xml:space="preserve"> на проведение работ (оказание услуг)</w:t>
      </w:r>
      <w:r w:rsidR="00CF35EA" w:rsidRPr="00F07343">
        <w:t xml:space="preserve"> по реализации инициативного проекта </w:t>
      </w:r>
      <w:r w:rsidRPr="00F07343">
        <w:t xml:space="preserve">допускается внесение изменений в </w:t>
      </w:r>
      <w:r w:rsidR="00C80163" w:rsidRPr="00F07343">
        <w:t>инициативный проект</w:t>
      </w:r>
      <w:r w:rsidRPr="00F07343">
        <w:t>, не изменяющих ожидаемого результата (ожидаемых результатов) проекта</w:t>
      </w:r>
      <w:r w:rsidR="002C3EA3" w:rsidRPr="00F07343">
        <w:t>, не увеличивающих размеров финансирования реализации проекта</w:t>
      </w:r>
      <w:r w:rsidRPr="00F07343">
        <w:t xml:space="preserve"> и не ухудшающих его качество, но меняющих технические и функциональные характеристики, указанные в заявке (далее – изменения).</w:t>
      </w:r>
      <w:r w:rsidR="00D06648" w:rsidRPr="00F07343">
        <w:t xml:space="preserve">  При этом данные изменения не должны влиять на критерии оценки инициативного проекта, которые учитывались Комиссий при принятии решения о поддержке указанного инициативного проекта.</w:t>
      </w:r>
    </w:p>
    <w:p w:rsidR="00CF1123" w:rsidRPr="00F07343" w:rsidRDefault="00992023" w:rsidP="00CF1123">
      <w:pPr>
        <w:ind w:firstLine="851"/>
        <w:contextualSpacing/>
      </w:pPr>
      <w:r w:rsidRPr="00F07343">
        <w:t>В целях</w:t>
      </w:r>
      <w:r w:rsidR="00CF1123" w:rsidRPr="00F07343">
        <w:t xml:space="preserve"> осуществления</w:t>
      </w:r>
      <w:r w:rsidRPr="00F07343">
        <w:t xml:space="preserve"> изменений </w:t>
      </w:r>
      <w:r w:rsidR="00CF1123" w:rsidRPr="00F07343">
        <w:t xml:space="preserve">отраслевой (функциональный) орган </w:t>
      </w:r>
      <w:r w:rsidR="00302501" w:rsidRPr="00F07343">
        <w:t>в течен</w:t>
      </w:r>
      <w:r w:rsidR="00AD510F" w:rsidRPr="00F07343">
        <w:t>ие</w:t>
      </w:r>
      <w:r w:rsidR="00302501" w:rsidRPr="00F07343">
        <w:t xml:space="preserve"> </w:t>
      </w:r>
      <w:r w:rsidRPr="00F07343">
        <w:t>трех</w:t>
      </w:r>
      <w:r w:rsidR="00302501" w:rsidRPr="00F07343">
        <w:t xml:space="preserve"> рабочих дней с момента выявления необходимости изменений </w:t>
      </w:r>
      <w:r w:rsidR="00CF1123" w:rsidRPr="00F07343">
        <w:t>направляет</w:t>
      </w:r>
      <w:r w:rsidR="00896529" w:rsidRPr="00F07343">
        <w:t xml:space="preserve"> руководителю инициативного проекта на указанный в </w:t>
      </w:r>
      <w:r w:rsidR="00896529" w:rsidRPr="00F07343">
        <w:lastRenderedPageBreak/>
        <w:t xml:space="preserve">заявке адрес электронной почты </w:t>
      </w:r>
      <w:r w:rsidR="00CF1123" w:rsidRPr="00F07343">
        <w:t>письмо с обосно</w:t>
      </w:r>
      <w:r w:rsidR="00896529" w:rsidRPr="00F07343">
        <w:t xml:space="preserve">ванием необходимости изменений </w:t>
      </w:r>
      <w:r w:rsidRPr="00F07343">
        <w:t>(с</w:t>
      </w:r>
      <w:r w:rsidR="00896529" w:rsidRPr="00F07343">
        <w:t xml:space="preserve"> </w:t>
      </w:r>
      <w:r w:rsidR="00CF1123" w:rsidRPr="00F07343">
        <w:t>приложением подтверждающих документов</w:t>
      </w:r>
      <w:r w:rsidRPr="00F07343">
        <w:t>) и  запросом</w:t>
      </w:r>
      <w:r w:rsidR="00CF1123" w:rsidRPr="00F07343">
        <w:t xml:space="preserve"> согласовани</w:t>
      </w:r>
      <w:r w:rsidRPr="00F07343">
        <w:t>я</w:t>
      </w:r>
      <w:r w:rsidR="00CF1123" w:rsidRPr="00F07343">
        <w:t xml:space="preserve"> </w:t>
      </w:r>
      <w:r w:rsidRPr="00F07343">
        <w:t>данных изменений</w:t>
      </w:r>
      <w:r w:rsidR="00CF1123" w:rsidRPr="00F07343">
        <w:t xml:space="preserve"> инициаторами проекта, гражданами, индивидуальными предпринимателями, представителями юридических лиц, принявшими участие в </w:t>
      </w:r>
      <w:proofErr w:type="spellStart"/>
      <w:r w:rsidR="00CF1123" w:rsidRPr="00F07343">
        <w:t>софинансировании</w:t>
      </w:r>
      <w:proofErr w:type="spellEnd"/>
      <w:r w:rsidR="00CF1123" w:rsidRPr="00F07343">
        <w:t xml:space="preserve"> инициативного проекта (далее - граждане, включенные в реализацию инициативного проекта), гражданами, поддержавшими реализацию инициативного проекта.</w:t>
      </w:r>
    </w:p>
    <w:p w:rsidR="00CF1123" w:rsidRPr="00F07343" w:rsidRDefault="00CF1123" w:rsidP="00CF1123">
      <w:pPr>
        <w:ind w:firstLine="851"/>
        <w:contextualSpacing/>
      </w:pPr>
      <w:r w:rsidRPr="00F07343">
        <w:t xml:space="preserve">Руководитель инициативного проекта в течение 10 рабочих дней со дня получения письма направляет </w:t>
      </w:r>
      <w:r w:rsidR="00992023" w:rsidRPr="00F07343">
        <w:t xml:space="preserve">письменный </w:t>
      </w:r>
      <w:r w:rsidRPr="00F07343">
        <w:t xml:space="preserve">ответ с решением о согласовании или мотивированном отказе в согласовании </w:t>
      </w:r>
      <w:r w:rsidR="00AC7A6B" w:rsidRPr="00F07343">
        <w:t xml:space="preserve">данных </w:t>
      </w:r>
      <w:r w:rsidRPr="00F07343">
        <w:t>изменений, подписанный гражданами, включенными в реализацию инициативного проекта, с приложением протокола повторного выявления мнения граждан по вопросу поддержки изменений инициативного проекта</w:t>
      </w:r>
      <w:r w:rsidR="00992023" w:rsidRPr="00F07343">
        <w:t xml:space="preserve">. Выявление мнения осуществляется </w:t>
      </w:r>
      <w:r w:rsidR="004A0CCC" w:rsidRPr="00F07343">
        <w:t>в том же порядке</w:t>
      </w:r>
      <w:r w:rsidR="00992023" w:rsidRPr="00F07343">
        <w:t xml:space="preserve">, </w:t>
      </w:r>
      <w:r w:rsidR="00AC7A6B" w:rsidRPr="00F07343">
        <w:t>в котором осуществлялось</w:t>
      </w:r>
      <w:r w:rsidR="00992023" w:rsidRPr="00F07343">
        <w:t xml:space="preserve"> </w:t>
      </w:r>
      <w:r w:rsidR="00AC7A6B" w:rsidRPr="00F07343">
        <w:t>первоначальное выявление мнения о поддержке</w:t>
      </w:r>
      <w:r w:rsidR="004A0CCC" w:rsidRPr="00F07343">
        <w:t xml:space="preserve"> данного инициативного проекта</w:t>
      </w:r>
      <w:r w:rsidRPr="00F07343">
        <w:t xml:space="preserve">. Отсутствие ответа </w:t>
      </w:r>
      <w:r w:rsidR="004A0CCC" w:rsidRPr="00F07343">
        <w:t xml:space="preserve">от руководителя инициативного проекта </w:t>
      </w:r>
      <w:r w:rsidRPr="00F07343">
        <w:t xml:space="preserve">в установленный срок </w:t>
      </w:r>
      <w:r w:rsidR="004A0CCC" w:rsidRPr="00F07343">
        <w:t>является</w:t>
      </w:r>
      <w:r w:rsidRPr="00F07343">
        <w:t xml:space="preserve"> отказ</w:t>
      </w:r>
      <w:r w:rsidR="004A0CCC" w:rsidRPr="00F07343">
        <w:t>ом</w:t>
      </w:r>
      <w:r w:rsidRPr="00F07343">
        <w:t xml:space="preserve"> в согласовании изменений.</w:t>
      </w:r>
    </w:p>
    <w:p w:rsidR="008E286A" w:rsidRPr="00F07343" w:rsidRDefault="008E286A" w:rsidP="008E286A">
      <w:pPr>
        <w:ind w:firstLine="851"/>
        <w:contextualSpacing/>
      </w:pPr>
      <w:r w:rsidRPr="00F07343">
        <w:t>В случае согласования изменения реализация инициативного проекта продолжается. В случае мотивированного отказа в согласовании изменения отраслевой (функциональный) орган в течение трех рабочих дней со дня получения письменного ответа, либо истечения установленного срока в случае отсутствия от руководителя инициативного проекта ответа, выносит вопрос на рассмотрение Комиссии.</w:t>
      </w:r>
    </w:p>
    <w:p w:rsidR="00E661C2" w:rsidRPr="00F07343" w:rsidRDefault="004A0CCC" w:rsidP="00E661C2">
      <w:pPr>
        <w:ind w:firstLine="851"/>
        <w:contextualSpacing/>
      </w:pPr>
      <w:r w:rsidRPr="00F07343">
        <w:t>8.</w:t>
      </w:r>
      <w:r w:rsidR="00AC7A6B" w:rsidRPr="00F07343">
        <w:t xml:space="preserve">8. </w:t>
      </w:r>
      <w:r w:rsidR="00E661C2" w:rsidRPr="00F07343">
        <w:t xml:space="preserve">Отраслевой (функциональный) орган незамедлительно информирует о ходе работы по </w:t>
      </w:r>
      <w:r w:rsidR="00A47068" w:rsidRPr="00F07343">
        <w:t>замене</w:t>
      </w:r>
      <w:r w:rsidR="00E661C2" w:rsidRPr="00F07343">
        <w:t xml:space="preserve"> </w:t>
      </w:r>
      <w:r w:rsidR="00A47068" w:rsidRPr="00F07343">
        <w:t>(изменению)</w:t>
      </w:r>
      <w:r w:rsidR="00E661C2" w:rsidRPr="00F07343">
        <w:t xml:space="preserve"> комитет по финансам, налоговой и кредитной политике, комитет общественных связей и безопасности и администрацию района города Барнаула, где реализуется инициативный проект. </w:t>
      </w:r>
    </w:p>
    <w:p w:rsidR="00AD1CE4" w:rsidRPr="00F07343" w:rsidRDefault="004D0A6F" w:rsidP="00AD1CE4">
      <w:pPr>
        <w:tabs>
          <w:tab w:val="left" w:pos="851"/>
          <w:tab w:val="left" w:pos="1134"/>
        </w:tabs>
        <w:ind w:firstLine="851"/>
      </w:pPr>
      <w:r w:rsidRPr="00F07343">
        <w:t>8.9</w:t>
      </w:r>
      <w:r w:rsidR="00AD1CE4" w:rsidRPr="00F07343">
        <w:t xml:space="preserve">. В случае выявления в ходе реализации инициативного проекта невозможности или нецелесообразности его реализации, отраслевой (функциональный) орган в течение трех рабочих дней со дня установления данного факта информирует об этом </w:t>
      </w:r>
      <w:r w:rsidRPr="00F07343">
        <w:t xml:space="preserve">по указанному в заявке адресу электронной почты </w:t>
      </w:r>
      <w:r w:rsidR="00AD1CE4" w:rsidRPr="00F07343">
        <w:t>руководителя инициативного проекта и Комиссию.</w:t>
      </w:r>
    </w:p>
    <w:p w:rsidR="004A0CCC" w:rsidRPr="00F07343" w:rsidRDefault="004D0A6F" w:rsidP="004A0CCC">
      <w:pPr>
        <w:ind w:firstLine="851"/>
        <w:contextualSpacing/>
      </w:pPr>
      <w:r w:rsidRPr="00F07343">
        <w:t>8.10</w:t>
      </w:r>
      <w:r w:rsidR="00A47068" w:rsidRPr="00F07343">
        <w:t xml:space="preserve">. </w:t>
      </w:r>
      <w:r w:rsidR="004A0CCC" w:rsidRPr="00F07343">
        <w:t xml:space="preserve">Комиссия проводит заседание в течение пяти рабочих дней со дня </w:t>
      </w:r>
      <w:r w:rsidR="00D06648" w:rsidRPr="00F07343">
        <w:t>поступления информации от</w:t>
      </w:r>
      <w:r w:rsidR="004A0CCC" w:rsidRPr="00F07343">
        <w:t xml:space="preserve"> отраслевого (функционального) органа. По решению председателя Комиссии на заседание приглашается руководитель инициативного проекта или инициаторы проекта.</w:t>
      </w:r>
    </w:p>
    <w:p w:rsidR="00AC7A6B" w:rsidRPr="00F07343" w:rsidRDefault="004A0CCC" w:rsidP="004A0CCC">
      <w:pPr>
        <w:tabs>
          <w:tab w:val="left" w:pos="851"/>
          <w:tab w:val="left" w:pos="1134"/>
        </w:tabs>
        <w:ind w:firstLine="851"/>
      </w:pPr>
      <w:r w:rsidRPr="00F07343">
        <w:t xml:space="preserve">По итогам рассмотрения вопроса на заседании </w:t>
      </w:r>
      <w:r w:rsidR="00A47068" w:rsidRPr="00F07343">
        <w:t>Комиссия принимает решение</w:t>
      </w:r>
      <w:r w:rsidR="00894C49" w:rsidRPr="00F07343">
        <w:t xml:space="preserve"> о </w:t>
      </w:r>
      <w:r w:rsidR="00CE0BBD" w:rsidRPr="00F07343">
        <w:t xml:space="preserve">невозможности или нецелесообразности реализации инициативного проекта, </w:t>
      </w:r>
      <w:r w:rsidR="00D06648" w:rsidRPr="00F07343">
        <w:t xml:space="preserve">об </w:t>
      </w:r>
      <w:r w:rsidR="00A47068" w:rsidRPr="00F07343">
        <w:t>отказе</w:t>
      </w:r>
      <w:r w:rsidR="00D06648" w:rsidRPr="00F07343">
        <w:t xml:space="preserve"> от реализации</w:t>
      </w:r>
      <w:r w:rsidR="00A47068" w:rsidRPr="00F07343">
        <w:t xml:space="preserve"> инициативного проекта и возвращении инициативных платежей лицам, осуществившим их перечисление</w:t>
      </w:r>
      <w:r w:rsidRPr="00F07343">
        <w:t>.</w:t>
      </w:r>
    </w:p>
    <w:p w:rsidR="00D00579" w:rsidRPr="00F07343" w:rsidRDefault="00D02AD3" w:rsidP="00D00579">
      <w:pPr>
        <w:autoSpaceDE w:val="0"/>
        <w:autoSpaceDN w:val="0"/>
        <w:adjustRightInd w:val="0"/>
        <w:rPr>
          <w:rFonts w:eastAsiaTheme="minorHAnsi"/>
        </w:rPr>
      </w:pPr>
      <w:r w:rsidRPr="00F07343">
        <w:t>1</w:t>
      </w:r>
      <w:r w:rsidR="00EA1E31" w:rsidRPr="00F07343">
        <w:t>.</w:t>
      </w:r>
      <w:r w:rsidR="00D06648" w:rsidRPr="00F07343">
        <w:t>8</w:t>
      </w:r>
      <w:r w:rsidR="00EA1E31" w:rsidRPr="00F07343">
        <w:t>.</w:t>
      </w:r>
      <w:r w:rsidR="00EA1E31" w:rsidRPr="00F07343">
        <w:rPr>
          <w:i/>
        </w:rPr>
        <w:t> </w:t>
      </w:r>
      <w:r w:rsidR="00EA1E31" w:rsidRPr="00F07343">
        <w:t>Приложени</w:t>
      </w:r>
      <w:r w:rsidR="001C0BAF" w:rsidRPr="00F07343">
        <w:t>е</w:t>
      </w:r>
      <w:r w:rsidR="00EA1E31" w:rsidRPr="00F07343">
        <w:t xml:space="preserve"> 8 к Порядку </w:t>
      </w:r>
      <w:r w:rsidR="00D00579" w:rsidRPr="00F07343">
        <w:rPr>
          <w:rFonts w:eastAsiaTheme="minorHAnsi"/>
        </w:rPr>
        <w:t xml:space="preserve">изложить в новой редакции согласно </w:t>
      </w:r>
      <w:proofErr w:type="gramStart"/>
      <w:r w:rsidR="00D00579" w:rsidRPr="00F07343">
        <w:rPr>
          <w:rFonts w:eastAsiaTheme="minorHAnsi"/>
        </w:rPr>
        <w:t>приложению</w:t>
      </w:r>
      <w:proofErr w:type="gramEnd"/>
      <w:r w:rsidR="00D00579" w:rsidRPr="00F07343">
        <w:rPr>
          <w:rFonts w:eastAsiaTheme="minorHAnsi"/>
        </w:rPr>
        <w:t xml:space="preserve"> к настоящему решению.</w:t>
      </w:r>
    </w:p>
    <w:p w:rsidR="005F3414" w:rsidRPr="00F07343" w:rsidRDefault="0088753A" w:rsidP="0088753A">
      <w:pPr>
        <w:rPr>
          <w:shd w:val="clear" w:color="auto" w:fill="FFFFFF"/>
        </w:rPr>
      </w:pPr>
      <w:r w:rsidRPr="00F07343">
        <w:rPr>
          <w:shd w:val="clear" w:color="auto" w:fill="FFFFFF"/>
        </w:rPr>
        <w:lastRenderedPageBreak/>
        <w:t>2. 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г.Барнаула».</w:t>
      </w:r>
    </w:p>
    <w:p w:rsidR="0088753A" w:rsidRPr="00F07343" w:rsidRDefault="0088753A" w:rsidP="0088753A">
      <w:r w:rsidRPr="00F07343">
        <w:rPr>
          <w:shd w:val="clear" w:color="auto" w:fill="FFFFFF"/>
        </w:rPr>
        <w:t>3.  Контроль за исполнением решения возложить на комитет по законности и местному самоуправлению (Огнев И.В.)</w:t>
      </w:r>
    </w:p>
    <w:p w:rsidR="003C5892" w:rsidRPr="00F07343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77"/>
        <w:gridCol w:w="1036"/>
        <w:gridCol w:w="4241"/>
      </w:tblGrid>
      <w:tr w:rsidR="003C5892" w:rsidTr="005F4502">
        <w:tc>
          <w:tcPr>
            <w:tcW w:w="2179" w:type="pct"/>
          </w:tcPr>
          <w:p w:rsidR="003C5892" w:rsidRPr="00F07343" w:rsidRDefault="003C5892" w:rsidP="00074B3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F07343">
              <w:rPr>
                <w:bCs/>
                <w:lang w:eastAsia="ru-RU"/>
              </w:rPr>
              <w:t>Председатель городской Думы</w:t>
            </w:r>
          </w:p>
          <w:p w:rsidR="003C5892" w:rsidRPr="00F07343" w:rsidRDefault="003C5892" w:rsidP="00074B35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3C5892" w:rsidRPr="00F07343" w:rsidRDefault="003C5892" w:rsidP="00074B35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3C5892" w:rsidRPr="00F07343" w:rsidRDefault="003C5892" w:rsidP="0088753A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07343">
              <w:rPr>
                <w:lang w:eastAsia="zh-CN"/>
              </w:rPr>
              <w:t xml:space="preserve">                        </w:t>
            </w:r>
            <w:r w:rsidR="005F4502" w:rsidRPr="00F07343">
              <w:rPr>
                <w:lang w:eastAsia="zh-CN"/>
              </w:rPr>
              <w:t xml:space="preserve"> </w:t>
            </w:r>
            <w:r w:rsidR="0088753A" w:rsidRPr="00F07343">
              <w:rPr>
                <w:lang w:eastAsia="zh-CN"/>
              </w:rPr>
              <w:t xml:space="preserve">Г.А. </w:t>
            </w:r>
            <w:proofErr w:type="spellStart"/>
            <w:r w:rsidR="0088753A" w:rsidRPr="00F07343">
              <w:rPr>
                <w:lang w:eastAsia="zh-CN"/>
              </w:rPr>
              <w:t>Буевич</w:t>
            </w:r>
            <w:proofErr w:type="spellEnd"/>
          </w:p>
        </w:tc>
        <w:tc>
          <w:tcPr>
            <w:tcW w:w="554" w:type="pct"/>
          </w:tcPr>
          <w:p w:rsidR="003C5892" w:rsidRPr="00F07343" w:rsidRDefault="003C5892" w:rsidP="00074B35">
            <w:pPr>
              <w:suppressAutoHyphens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pct"/>
          </w:tcPr>
          <w:p w:rsidR="003C5892" w:rsidRPr="00F07343" w:rsidRDefault="003C5892" w:rsidP="00074B3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F07343">
              <w:rPr>
                <w:bCs/>
                <w:lang w:eastAsia="ru-RU"/>
              </w:rPr>
              <w:t>Глава города</w:t>
            </w:r>
          </w:p>
          <w:p w:rsidR="003C5892" w:rsidRPr="00F07343" w:rsidRDefault="003C5892" w:rsidP="00074B35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</w:p>
          <w:p w:rsidR="003C5892" w:rsidRPr="00F07343" w:rsidRDefault="003C5892" w:rsidP="00074B35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F07343">
              <w:rPr>
                <w:bCs/>
                <w:lang w:eastAsia="ru-RU"/>
              </w:rPr>
              <w:tab/>
            </w:r>
          </w:p>
          <w:p w:rsidR="003C5892" w:rsidRDefault="003C5892" w:rsidP="0088753A">
            <w:pPr>
              <w:suppressAutoHyphens/>
              <w:ind w:firstLine="0"/>
              <w:jc w:val="left"/>
            </w:pPr>
            <w:r w:rsidRPr="00F07343">
              <w:rPr>
                <w:lang w:eastAsia="zh-CN"/>
              </w:rPr>
              <w:t xml:space="preserve">                                 </w:t>
            </w:r>
            <w:r w:rsidR="0088753A" w:rsidRPr="00F07343">
              <w:rPr>
                <w:lang w:eastAsia="zh-CN"/>
              </w:rPr>
              <w:t>В.Г. Франк</w:t>
            </w:r>
          </w:p>
        </w:tc>
      </w:tr>
    </w:tbl>
    <w:p w:rsidR="003C5892" w:rsidRPr="00586623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9F031F" w:rsidRDefault="009F031F"/>
    <w:sectPr w:rsidR="009F031F" w:rsidSect="00D00579">
      <w:headerReference w:type="default" r:id="rId8"/>
      <w:pgSz w:w="11906" w:h="16838"/>
      <w:pgMar w:top="1134" w:right="567" w:bottom="85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E37" w:rsidRDefault="00DA5E37" w:rsidP="00375802">
      <w:r>
        <w:separator/>
      </w:r>
    </w:p>
  </w:endnote>
  <w:endnote w:type="continuationSeparator" w:id="0">
    <w:p w:rsidR="00DA5E37" w:rsidRDefault="00DA5E37" w:rsidP="0037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E37" w:rsidRDefault="00DA5E37" w:rsidP="00375802">
      <w:r>
        <w:separator/>
      </w:r>
    </w:p>
  </w:footnote>
  <w:footnote w:type="continuationSeparator" w:id="0">
    <w:p w:rsidR="00DA5E37" w:rsidRDefault="00DA5E37" w:rsidP="00375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86559"/>
      <w:docPartObj>
        <w:docPartGallery w:val="Page Numbers (Top of Page)"/>
        <w:docPartUnique/>
      </w:docPartObj>
    </w:sdtPr>
    <w:sdtEndPr/>
    <w:sdtContent>
      <w:p w:rsidR="00074B35" w:rsidRDefault="00417CB4">
        <w:pPr>
          <w:pStyle w:val="a7"/>
          <w:jc w:val="right"/>
        </w:pPr>
        <w:r>
          <w:rPr>
            <w:noProof/>
          </w:rPr>
          <w:fldChar w:fldCharType="begin"/>
        </w:r>
        <w:r w:rsidR="00CE0BB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0734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74B35" w:rsidRDefault="00074B3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4F"/>
    <w:rsid w:val="00044D6E"/>
    <w:rsid w:val="00074B35"/>
    <w:rsid w:val="000D2077"/>
    <w:rsid w:val="00130585"/>
    <w:rsid w:val="00172EE2"/>
    <w:rsid w:val="001C0BAF"/>
    <w:rsid w:val="001E4880"/>
    <w:rsid w:val="0024634F"/>
    <w:rsid w:val="00260A31"/>
    <w:rsid w:val="002B5BDB"/>
    <w:rsid w:val="002C3EA3"/>
    <w:rsid w:val="002E17AB"/>
    <w:rsid w:val="00301C5D"/>
    <w:rsid w:val="00302501"/>
    <w:rsid w:val="00303D00"/>
    <w:rsid w:val="003163D0"/>
    <w:rsid w:val="00375802"/>
    <w:rsid w:val="003B1F4A"/>
    <w:rsid w:val="003C4A71"/>
    <w:rsid w:val="003C5892"/>
    <w:rsid w:val="003E248B"/>
    <w:rsid w:val="00417CB4"/>
    <w:rsid w:val="004A0CCC"/>
    <w:rsid w:val="004D0A6F"/>
    <w:rsid w:val="005042A4"/>
    <w:rsid w:val="00505A23"/>
    <w:rsid w:val="005216B0"/>
    <w:rsid w:val="00530C19"/>
    <w:rsid w:val="005A03A5"/>
    <w:rsid w:val="005C69ED"/>
    <w:rsid w:val="005F1B3C"/>
    <w:rsid w:val="005F3414"/>
    <w:rsid w:val="005F4502"/>
    <w:rsid w:val="00624DCA"/>
    <w:rsid w:val="00673E03"/>
    <w:rsid w:val="006E4577"/>
    <w:rsid w:val="006F7616"/>
    <w:rsid w:val="00780A63"/>
    <w:rsid w:val="00792B76"/>
    <w:rsid w:val="007A4FA6"/>
    <w:rsid w:val="007E4BF6"/>
    <w:rsid w:val="007F1089"/>
    <w:rsid w:val="007F5A99"/>
    <w:rsid w:val="007F6FAF"/>
    <w:rsid w:val="008120ED"/>
    <w:rsid w:val="00862FDD"/>
    <w:rsid w:val="00873706"/>
    <w:rsid w:val="0088753A"/>
    <w:rsid w:val="00894C49"/>
    <w:rsid w:val="00896529"/>
    <w:rsid w:val="008D5AC2"/>
    <w:rsid w:val="008E286A"/>
    <w:rsid w:val="00946188"/>
    <w:rsid w:val="00950E07"/>
    <w:rsid w:val="00962693"/>
    <w:rsid w:val="00992023"/>
    <w:rsid w:val="009F031F"/>
    <w:rsid w:val="00A47068"/>
    <w:rsid w:val="00A65BA8"/>
    <w:rsid w:val="00A855B5"/>
    <w:rsid w:val="00A9514A"/>
    <w:rsid w:val="00AA159C"/>
    <w:rsid w:val="00AC7A6B"/>
    <w:rsid w:val="00AD19A6"/>
    <w:rsid w:val="00AD1CE4"/>
    <w:rsid w:val="00AD510F"/>
    <w:rsid w:val="00B510CC"/>
    <w:rsid w:val="00B5195D"/>
    <w:rsid w:val="00B67F3E"/>
    <w:rsid w:val="00BB1945"/>
    <w:rsid w:val="00BC62D4"/>
    <w:rsid w:val="00BE388B"/>
    <w:rsid w:val="00C779B5"/>
    <w:rsid w:val="00C80163"/>
    <w:rsid w:val="00CE0BBD"/>
    <w:rsid w:val="00CF1123"/>
    <w:rsid w:val="00CF2752"/>
    <w:rsid w:val="00CF35EA"/>
    <w:rsid w:val="00D00579"/>
    <w:rsid w:val="00D02AD3"/>
    <w:rsid w:val="00D06648"/>
    <w:rsid w:val="00D452C4"/>
    <w:rsid w:val="00DA5E37"/>
    <w:rsid w:val="00DD3B31"/>
    <w:rsid w:val="00DF5C16"/>
    <w:rsid w:val="00E02DEF"/>
    <w:rsid w:val="00E40885"/>
    <w:rsid w:val="00E661C2"/>
    <w:rsid w:val="00EA1E31"/>
    <w:rsid w:val="00F07343"/>
    <w:rsid w:val="00F1242B"/>
    <w:rsid w:val="00F471C5"/>
    <w:rsid w:val="00F478C1"/>
    <w:rsid w:val="00F7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68C9F-F68D-420E-936F-DF10D884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8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CA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EA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1E31"/>
    <w:pPr>
      <w:ind w:left="720"/>
      <w:contextualSpacing/>
    </w:pPr>
  </w:style>
  <w:style w:type="paragraph" w:customStyle="1" w:styleId="ConsPlusNormal">
    <w:name w:val="ConsPlusNormal"/>
    <w:rsid w:val="00EA1E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758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5802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3758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5802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09907-A272-4390-94E8-38CE2442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Юдина</dc:creator>
  <cp:lastModifiedBy>Антон А. Целевич</cp:lastModifiedBy>
  <cp:revision>3</cp:revision>
  <cp:lastPrinted>2022-07-29T04:44:00Z</cp:lastPrinted>
  <dcterms:created xsi:type="dcterms:W3CDTF">2022-07-29T06:43:00Z</dcterms:created>
  <dcterms:modified xsi:type="dcterms:W3CDTF">2022-07-29T06:44:00Z</dcterms:modified>
</cp:coreProperties>
</file>