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563FE" w:rsidRPr="00CA652F" w:rsidRDefault="004B4300" w:rsidP="00CA652F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</w:t>
      </w:r>
      <w:r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проекту </w:t>
      </w:r>
      <w:r w:rsidR="007563FE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постановления администрации района </w:t>
      </w:r>
      <w:r w:rsidR="00A93964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bookmarkStart w:id="0" w:name="_Hlk83897222"/>
      <w:r w:rsidR="00834FB2" w:rsidRPr="00834FB2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Индустриального района города Барнаула на 202</w:t>
      </w:r>
      <w:r w:rsidR="00331153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834FB2" w:rsidRPr="00834F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7563FE" w:rsidRPr="00CA652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bookmarkEnd w:id="0"/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6BE" w:rsidRPr="0041422E" w:rsidRDefault="00A93964" w:rsidP="007563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563F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7563F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>постановления</w:t>
      </w:r>
      <w:r w:rsidR="002543A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>администрации района «</w:t>
      </w:r>
      <w:r w:rsidR="00834FB2" w:rsidRPr="00834FB2">
        <w:rPr>
          <w:rFonts w:ascii="Times New Roman" w:eastAsia="Times New Roman" w:hAnsi="Times New Roman"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Индустриального района города Барнаула на 202</w:t>
      </w:r>
      <w:r w:rsidR="00331153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834FB2" w:rsidRPr="00834FB2">
        <w:rPr>
          <w:rFonts w:ascii="Times New Roman" w:eastAsia="Times New Roman" w:hAnsi="Times New Roman"/>
          <w:sz w:val="28"/>
          <w:szCs w:val="20"/>
          <w:lang w:eastAsia="ru-RU"/>
        </w:rPr>
        <w:t xml:space="preserve"> год</w:t>
      </w:r>
      <w:r w:rsidR="007563FE" w:rsidRPr="007563FE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r w:rsidR="00E879D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33BF5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="007563FE">
        <w:rPr>
          <w:rFonts w:ascii="Times New Roman" w:hAnsi="Times New Roman"/>
          <w:sz w:val="28"/>
          <w:szCs w:val="28"/>
        </w:rPr>
        <w:t>(далее – проект постановления</w:t>
      </w:r>
      <w:r w:rsidR="00FD7853" w:rsidRPr="0041422E">
        <w:rPr>
          <w:rFonts w:ascii="Times New Roman" w:hAnsi="Times New Roman"/>
          <w:sz w:val="28"/>
          <w:szCs w:val="28"/>
        </w:rPr>
        <w:t xml:space="preserve">) подготовлен в соответствии с Федеральным законом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</w:t>
      </w:r>
      <w:r w:rsidR="00D33BF5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>«Об</w:t>
      </w:r>
      <w:proofErr w:type="gramEnd"/>
      <w:r w:rsidR="00FD7853" w:rsidRPr="0041422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D7853" w:rsidRPr="0041422E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FD7853" w:rsidRPr="0041422E">
        <w:rPr>
          <w:rFonts w:ascii="Times New Roman" w:hAnsi="Times New Roman"/>
          <w:sz w:val="28"/>
          <w:szCs w:val="28"/>
        </w:rPr>
        <w:t xml:space="preserve">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:rsidR="007504CF" w:rsidRDefault="0041422E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распространяет действие на профилактические мероприятия, проводимые </w:t>
      </w:r>
      <w:r w:rsidR="007504CF">
        <w:rPr>
          <w:rFonts w:ascii="Times New Roman" w:hAnsi="Times New Roman"/>
          <w:sz w:val="28"/>
          <w:szCs w:val="28"/>
        </w:rPr>
        <w:t xml:space="preserve">администрацией </w:t>
      </w:r>
      <w:r w:rsidR="00834FB2">
        <w:rPr>
          <w:rFonts w:ascii="Times New Roman" w:hAnsi="Times New Roman"/>
          <w:sz w:val="28"/>
          <w:szCs w:val="28"/>
        </w:rPr>
        <w:t>Индустриального</w:t>
      </w:r>
      <w:r w:rsidR="007504CF">
        <w:rPr>
          <w:rFonts w:ascii="Times New Roman" w:hAnsi="Times New Roman"/>
          <w:sz w:val="28"/>
          <w:szCs w:val="28"/>
        </w:rPr>
        <w:t xml:space="preserve"> района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D33BF5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в 202</w:t>
      </w:r>
      <w:r w:rsidR="00331153">
        <w:rPr>
          <w:rFonts w:ascii="Times New Roman" w:hAnsi="Times New Roman"/>
          <w:sz w:val="28"/>
          <w:szCs w:val="28"/>
        </w:rPr>
        <w:t>4</w:t>
      </w:r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</w:t>
      </w:r>
      <w:r w:rsidRPr="002543AD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="002543AD" w:rsidRPr="002543AD">
        <w:rPr>
          <w:rFonts w:ascii="Times New Roman" w:hAnsi="Times New Roman"/>
          <w:sz w:val="28"/>
          <w:szCs w:val="28"/>
        </w:rPr>
        <w:t>в сфере благоустройства</w:t>
      </w:r>
      <w:r w:rsidR="002543AD" w:rsidRPr="002543AD">
        <w:rPr>
          <w:rFonts w:ascii="Times New Roman" w:eastAsia="Times New Roman" w:hAnsi="Times New Roman"/>
          <w:sz w:val="28"/>
          <w:szCs w:val="20"/>
          <w:lang w:eastAsia="ru-RU"/>
        </w:rPr>
        <w:t xml:space="preserve">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</w:t>
      </w:r>
      <w:r w:rsidR="007504CF" w:rsidRPr="002543AD">
        <w:rPr>
          <w:rFonts w:ascii="Times New Roman" w:hAnsi="Times New Roman"/>
          <w:sz w:val="28"/>
          <w:szCs w:val="28"/>
        </w:rPr>
        <w:t>территории городского округа – города Барнаула Алтайского края.</w:t>
      </w:r>
      <w:proofErr w:type="gramEnd"/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с </w:t>
      </w:r>
      <w:r w:rsidR="001935AD">
        <w:rPr>
          <w:rFonts w:ascii="Times New Roman" w:hAnsi="Times New Roman"/>
          <w:sz w:val="28"/>
          <w:szCs w:val="28"/>
        </w:rPr>
        <w:t>01.10.202</w:t>
      </w:r>
      <w:r w:rsidR="00331153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 xml:space="preserve"> 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331153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:rsidR="00AA6ADD" w:rsidRPr="0041422E" w:rsidRDefault="00AA6ADD" w:rsidP="007504CF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</w:t>
      </w:r>
      <w:r w:rsidRPr="002543AD">
        <w:rPr>
          <w:rFonts w:ascii="Times New Roman" w:hAnsi="Times New Roman"/>
          <w:sz w:val="28"/>
          <w:szCs w:val="28"/>
        </w:rPr>
        <w:t xml:space="preserve">принимаются </w:t>
      </w:r>
      <w:r w:rsidR="007504CF" w:rsidRPr="002543AD">
        <w:rPr>
          <w:rFonts w:ascii="Times New Roman" w:hAnsi="Times New Roman"/>
          <w:sz w:val="28"/>
          <w:szCs w:val="28"/>
        </w:rPr>
        <w:t xml:space="preserve">администрацией </w:t>
      </w:r>
      <w:r w:rsidR="00834FB2">
        <w:rPr>
          <w:rFonts w:ascii="Times New Roman" w:hAnsi="Times New Roman"/>
          <w:sz w:val="28"/>
          <w:szCs w:val="28"/>
        </w:rPr>
        <w:t>Индустриального</w:t>
      </w:r>
      <w:r w:rsidR="007504CF" w:rsidRPr="002543AD">
        <w:rPr>
          <w:rFonts w:ascii="Times New Roman" w:hAnsi="Times New Roman"/>
          <w:sz w:val="28"/>
          <w:szCs w:val="28"/>
        </w:rPr>
        <w:t xml:space="preserve"> района </w:t>
      </w:r>
      <w:r w:rsidRPr="002543AD">
        <w:rPr>
          <w:rFonts w:ascii="Times New Roman" w:hAnsi="Times New Roman"/>
          <w:sz w:val="28"/>
          <w:szCs w:val="28"/>
        </w:rPr>
        <w:t>города</w:t>
      </w:r>
      <w:r w:rsidR="002543AD" w:rsidRPr="002543AD">
        <w:rPr>
          <w:rFonts w:ascii="Times New Roman" w:hAnsi="Times New Roman"/>
          <w:sz w:val="28"/>
          <w:szCs w:val="28"/>
        </w:rPr>
        <w:t xml:space="preserve"> </w:t>
      </w:r>
      <w:r w:rsidRPr="002543AD">
        <w:rPr>
          <w:rFonts w:ascii="Times New Roman" w:hAnsi="Times New Roman"/>
          <w:sz w:val="28"/>
          <w:szCs w:val="28"/>
        </w:rPr>
        <w:t>Барнаула</w:t>
      </w:r>
      <w:r w:rsidRPr="007504CF">
        <w:rPr>
          <w:rFonts w:ascii="Times New Roman" w:hAnsi="Times New Roman"/>
          <w:sz w:val="28"/>
          <w:szCs w:val="28"/>
        </w:rPr>
        <w:t xml:space="preserve"> по почте на </w:t>
      </w:r>
      <w:r w:rsidRPr="007504CF">
        <w:rPr>
          <w:rFonts w:ascii="Times New Roman" w:hAnsi="Times New Roman"/>
          <w:sz w:val="28"/>
          <w:szCs w:val="28"/>
        </w:rPr>
        <w:lastRenderedPageBreak/>
        <w:t>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AA6ADD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2543AD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Pr="0041422E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31153" w:rsidRDefault="00A56A36" w:rsidP="003311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56A36">
        <w:rPr>
          <w:rFonts w:ascii="Times New Roman" w:hAnsi="Times New Roman"/>
          <w:sz w:val="28"/>
          <w:szCs w:val="28"/>
        </w:rPr>
        <w:t>Первый заместитель</w:t>
      </w:r>
    </w:p>
    <w:p w:rsidR="00A56A36" w:rsidRDefault="00A56A36" w:rsidP="003311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56A36">
        <w:rPr>
          <w:rFonts w:ascii="Times New Roman" w:hAnsi="Times New Roman"/>
          <w:sz w:val="28"/>
          <w:szCs w:val="28"/>
        </w:rPr>
        <w:t>главы адм</w:t>
      </w:r>
      <w:r>
        <w:rPr>
          <w:rFonts w:ascii="Times New Roman" w:hAnsi="Times New Roman"/>
          <w:sz w:val="28"/>
          <w:szCs w:val="28"/>
        </w:rPr>
        <w:t xml:space="preserve">инистрации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31153">
        <w:rPr>
          <w:rFonts w:ascii="Times New Roman" w:hAnsi="Times New Roman"/>
          <w:sz w:val="28"/>
          <w:szCs w:val="28"/>
        </w:rPr>
        <w:t xml:space="preserve">   </w:t>
      </w:r>
      <w:r w:rsidR="00331153">
        <w:rPr>
          <w:rFonts w:ascii="Times New Roman" w:hAnsi="Times New Roman"/>
          <w:sz w:val="28"/>
          <w:szCs w:val="28"/>
        </w:rPr>
        <w:tab/>
      </w:r>
      <w:r w:rsidR="00331153">
        <w:rPr>
          <w:rFonts w:ascii="Times New Roman" w:hAnsi="Times New Roman"/>
          <w:sz w:val="28"/>
          <w:szCs w:val="28"/>
        </w:rPr>
        <w:tab/>
      </w:r>
      <w:r w:rsidR="00331153">
        <w:rPr>
          <w:rFonts w:ascii="Times New Roman" w:hAnsi="Times New Roman"/>
          <w:sz w:val="28"/>
          <w:szCs w:val="28"/>
        </w:rPr>
        <w:tab/>
      </w:r>
      <w:r w:rsidR="00331153">
        <w:rPr>
          <w:rFonts w:ascii="Times New Roman" w:hAnsi="Times New Roman"/>
          <w:sz w:val="28"/>
          <w:szCs w:val="28"/>
        </w:rPr>
        <w:tab/>
        <w:t xml:space="preserve">Д.С. </w:t>
      </w:r>
      <w:proofErr w:type="spellStart"/>
      <w:r w:rsidR="00331153">
        <w:rPr>
          <w:rFonts w:ascii="Times New Roman" w:hAnsi="Times New Roman"/>
          <w:sz w:val="28"/>
          <w:szCs w:val="28"/>
        </w:rPr>
        <w:t>Пачковских</w:t>
      </w:r>
      <w:proofErr w:type="spellEnd"/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20A0" w:rsidRDefault="00A620A0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54D1" w:rsidRDefault="00C854D1" w:rsidP="00A56A3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F6415" w:rsidRDefault="006F6415" w:rsidP="00A56A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F6415" w:rsidSect="00CA652F">
      <w:headerReference w:type="default" r:id="rId8"/>
      <w:headerReference w:type="first" r:id="rId9"/>
      <w:pgSz w:w="11906" w:h="16838"/>
      <w:pgMar w:top="1134" w:right="709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DDC" w:rsidRDefault="00523DDC" w:rsidP="00402F9A">
      <w:pPr>
        <w:spacing w:after="0" w:line="240" w:lineRule="auto"/>
      </w:pPr>
      <w:r>
        <w:separator/>
      </w:r>
    </w:p>
  </w:endnote>
  <w:endnote w:type="continuationSeparator" w:id="0">
    <w:p w:rsidR="00523DDC" w:rsidRDefault="00523DDC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DDC" w:rsidRDefault="00523DDC" w:rsidP="00402F9A">
      <w:pPr>
        <w:spacing w:after="0" w:line="240" w:lineRule="auto"/>
      </w:pPr>
      <w:r>
        <w:separator/>
      </w:r>
    </w:p>
  </w:footnote>
  <w:footnote w:type="continuationSeparator" w:id="0">
    <w:p w:rsidR="00523DDC" w:rsidRDefault="00523DDC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Content>
      <w:p w:rsidR="004B2749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B2749" w:rsidRPr="00DB3B04" w:rsidRDefault="004B2749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072"/>
      <w:gridCol w:w="3071"/>
      <w:gridCol w:w="3069"/>
    </w:tblGrid>
    <w:tr w:rsidR="004B2749">
      <w:trPr>
        <w:trHeight w:val="720"/>
      </w:trPr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4B2749" w:rsidRDefault="004B2749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4B2749" w:rsidRDefault="004B2749" w:rsidP="00AA6A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D544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5A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5D42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3A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153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3BD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0A9E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2749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3DDC"/>
    <w:rsid w:val="00526D08"/>
    <w:rsid w:val="00527E6E"/>
    <w:rsid w:val="00530871"/>
    <w:rsid w:val="00530986"/>
    <w:rsid w:val="00530E07"/>
    <w:rsid w:val="00531EC4"/>
    <w:rsid w:val="005425AB"/>
    <w:rsid w:val="005431E6"/>
    <w:rsid w:val="00543BAF"/>
    <w:rsid w:val="00543CDF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04CF"/>
    <w:rsid w:val="00752CF3"/>
    <w:rsid w:val="007563FE"/>
    <w:rsid w:val="00757859"/>
    <w:rsid w:val="00764CE0"/>
    <w:rsid w:val="00767813"/>
    <w:rsid w:val="007725C4"/>
    <w:rsid w:val="007762B2"/>
    <w:rsid w:val="007809A2"/>
    <w:rsid w:val="00784B3C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34FB2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B1F5E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3B33"/>
    <w:rsid w:val="009343A5"/>
    <w:rsid w:val="0093713B"/>
    <w:rsid w:val="0094063F"/>
    <w:rsid w:val="00944284"/>
    <w:rsid w:val="00946B7A"/>
    <w:rsid w:val="00946E68"/>
    <w:rsid w:val="009510B3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A36"/>
    <w:rsid w:val="00A56DB0"/>
    <w:rsid w:val="00A57778"/>
    <w:rsid w:val="00A61018"/>
    <w:rsid w:val="00A620A0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13AC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57E8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54D1"/>
    <w:rsid w:val="00C87050"/>
    <w:rsid w:val="00C905A2"/>
    <w:rsid w:val="00C90E45"/>
    <w:rsid w:val="00C976AA"/>
    <w:rsid w:val="00CA5B53"/>
    <w:rsid w:val="00CA5E28"/>
    <w:rsid w:val="00CA652F"/>
    <w:rsid w:val="00CB0FD2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BF5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1BD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9DF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1D72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2B25-77A4-4A44-984A-AA9F0D8C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zavpravo</cp:lastModifiedBy>
  <cp:revision>3</cp:revision>
  <cp:lastPrinted>2022-09-30T01:23:00Z</cp:lastPrinted>
  <dcterms:created xsi:type="dcterms:W3CDTF">2022-12-29T08:22:00Z</dcterms:created>
  <dcterms:modified xsi:type="dcterms:W3CDTF">2023-10-05T09:33:00Z</dcterms:modified>
</cp:coreProperties>
</file>