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D38" w:rsidRDefault="00F120CF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 w:rsidRPr="00661291">
        <w:rPr>
          <w:b/>
          <w:noProof/>
          <w:spacing w:val="-11"/>
          <w:lang w:eastAsia="ru-RU"/>
        </w:rPr>
        <w:drawing>
          <wp:inline distT="0" distB="0" distL="0" distR="0">
            <wp:extent cx="594000" cy="723600"/>
            <wp:effectExtent l="0" t="0" r="0" b="635"/>
            <wp:docPr id="7" name="Рисунок 7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00" cy="72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0CF" w:rsidRPr="00F120CF" w:rsidRDefault="00F120CF" w:rsidP="00661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</w:p>
    <w:p w:rsidR="00F120CF" w:rsidRDefault="00AD3460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</w:t>
      </w:r>
      <w:r w:rsidR="00F120C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МИНИСТРАЦИЯ</w:t>
      </w:r>
    </w:p>
    <w:p w:rsidR="00AD3460" w:rsidRPr="00AD3460" w:rsidRDefault="00F120CF" w:rsidP="00AD3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ЦЕНТРАЛЬНОГО РАЙОНА </w:t>
      </w:r>
      <w:r w:rsidR="00AD3460" w:rsidRPr="00AD34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AD3460" w:rsidRPr="00AD3460" w:rsidRDefault="00AD3460" w:rsidP="00AD3460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AD3460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661D38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661D38" w:rsidRPr="00661D38" w:rsidRDefault="00661D38" w:rsidP="003D44AA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661D3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№______________</w:t>
      </w:r>
    </w:p>
    <w:p w:rsidR="00661D38" w:rsidRPr="00F120CF" w:rsidRDefault="00661D38" w:rsidP="00F12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D38" w:rsidRDefault="00661D38" w:rsidP="00F12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3D44AA" w:rsidRPr="00B954F3" w:rsidTr="007D7DE2">
        <w:tc>
          <w:tcPr>
            <w:tcW w:w="4111" w:type="dxa"/>
          </w:tcPr>
          <w:p w:rsidR="003D44AA" w:rsidRPr="00B954F3" w:rsidRDefault="00B954F3" w:rsidP="003D44AA">
            <w:pPr>
              <w:pStyle w:val="ConsPlusNonformat"/>
              <w:widowControl/>
              <w:ind w:left="-108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B954F3">
              <w:rPr>
                <w:rFonts w:ascii="Times New Roman" w:hAnsi="Times New Roman" w:cs="Times New Roman"/>
                <w:sz w:val="27"/>
                <w:szCs w:val="27"/>
              </w:rPr>
              <w:t>Об утверждении формы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муниципального контроля на автомобильном транспорте, городском наземном электрическом транспорте и в дорожном хозяйстве</w:t>
            </w:r>
          </w:p>
        </w:tc>
      </w:tr>
    </w:tbl>
    <w:p w:rsidR="00F120CF" w:rsidRPr="00B954F3" w:rsidRDefault="00F120CF" w:rsidP="00F120C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CD08B9" w:rsidRPr="00B954F3" w:rsidRDefault="00CD08B9" w:rsidP="00F120CF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B954F3" w:rsidRPr="00B954F3" w:rsidRDefault="00B954F3" w:rsidP="00D94C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54F3">
        <w:rPr>
          <w:rFonts w:ascii="Times New Roman" w:hAnsi="Times New Roman" w:cs="Times New Roman"/>
          <w:sz w:val="27"/>
          <w:szCs w:val="27"/>
        </w:rPr>
        <w:t xml:space="preserve">В соответствии с Федеральным законом от 31.07.2020 №248-ФЗ «О государственном контроле (надзоре) и муниципальном контроле в Российской Федерации», постановлением Правительства Российской Федерации от 27.10.2021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решениями </w:t>
      </w:r>
      <w:proofErr w:type="spellStart"/>
      <w:r w:rsidRPr="00B954F3">
        <w:rPr>
          <w:rFonts w:ascii="Times New Roman" w:hAnsi="Times New Roman" w:cs="Times New Roman"/>
          <w:sz w:val="27"/>
          <w:szCs w:val="27"/>
        </w:rPr>
        <w:t>Барнаульской</w:t>
      </w:r>
      <w:proofErr w:type="spellEnd"/>
      <w:r w:rsidRPr="00B954F3">
        <w:rPr>
          <w:rFonts w:ascii="Times New Roman" w:hAnsi="Times New Roman" w:cs="Times New Roman"/>
          <w:sz w:val="27"/>
          <w:szCs w:val="27"/>
        </w:rPr>
        <w:t xml:space="preserve"> городской Думы от 29.10.2021 №775 «Об утверждении Положений</w:t>
      </w:r>
      <w:proofErr w:type="gramEnd"/>
      <w:r w:rsidRPr="00B954F3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B954F3">
        <w:rPr>
          <w:rFonts w:ascii="Times New Roman" w:hAnsi="Times New Roman" w:cs="Times New Roman"/>
          <w:sz w:val="27"/>
          <w:szCs w:val="27"/>
        </w:rPr>
        <w:t>о районах города Барнаула и администрациях районов города Барнаула», от 19.03.2021 №645 «Об утверждении Правил благоустройства территории городского округа - города Барнаула Алтайского края», от 30.11.2021 №797 «Об 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 администрация Центрального района города Барнаула</w:t>
      </w:r>
      <w:r w:rsidR="00D31D1B">
        <w:rPr>
          <w:rFonts w:ascii="Times New Roman" w:hAnsi="Times New Roman" w:cs="Times New Roman"/>
          <w:sz w:val="27"/>
          <w:szCs w:val="27"/>
        </w:rPr>
        <w:t xml:space="preserve"> </w:t>
      </w:r>
      <w:r w:rsidRPr="00B954F3">
        <w:rPr>
          <w:rFonts w:ascii="Times New Roman" w:hAnsi="Times New Roman" w:cs="Times New Roman"/>
          <w:spacing w:val="30"/>
          <w:sz w:val="27"/>
          <w:szCs w:val="27"/>
        </w:rPr>
        <w:t>постановляет:</w:t>
      </w:r>
      <w:proofErr w:type="gramEnd"/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t>1.</w:t>
      </w:r>
      <w:r w:rsidRPr="00B954F3">
        <w:rPr>
          <w:sz w:val="27"/>
          <w:szCs w:val="27"/>
        </w:rPr>
        <w:tab/>
        <w:t xml:space="preserve">Утвердить форму проверочного листа (список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</w:t>
      </w:r>
      <w:r w:rsidRPr="00B954F3">
        <w:rPr>
          <w:sz w:val="27"/>
          <w:szCs w:val="27"/>
        </w:rPr>
        <w:lastRenderedPageBreak/>
        <w:t>осуществлении муниципального контроля на автомобильном транспорте, городском наземном электрическом транспорте и в дорожном хозяйстве на территории Индустриального района города Барнаула (приложение).</w:t>
      </w:r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t>2.</w:t>
      </w:r>
      <w:r w:rsidRPr="00B954F3">
        <w:rPr>
          <w:sz w:val="27"/>
          <w:szCs w:val="27"/>
        </w:rPr>
        <w:tab/>
        <w:t>Главному специалисту – пресс-секретарю опубликовать постановление в официальном сетевом издании «Правовой портал администрации г</w:t>
      </w:r>
      <w:proofErr w:type="gramStart"/>
      <w:r w:rsidRPr="00B954F3">
        <w:rPr>
          <w:sz w:val="27"/>
          <w:szCs w:val="27"/>
        </w:rPr>
        <w:t>.Б</w:t>
      </w:r>
      <w:proofErr w:type="gramEnd"/>
      <w:r w:rsidRPr="00B954F3">
        <w:rPr>
          <w:sz w:val="27"/>
          <w:szCs w:val="27"/>
        </w:rPr>
        <w:t>арнаула» и разместить на официальном Интернет-сайте города Барнаула.</w:t>
      </w:r>
    </w:p>
    <w:p w:rsidR="00B954F3" w:rsidRPr="00B954F3" w:rsidRDefault="00B954F3" w:rsidP="00B954F3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954F3">
        <w:rPr>
          <w:sz w:val="27"/>
          <w:szCs w:val="27"/>
        </w:rPr>
        <w:t>3.</w:t>
      </w:r>
      <w:r w:rsidRPr="00B954F3">
        <w:rPr>
          <w:sz w:val="27"/>
          <w:szCs w:val="27"/>
        </w:rPr>
        <w:tab/>
      </w:r>
      <w:proofErr w:type="gramStart"/>
      <w:r w:rsidRPr="00B954F3">
        <w:rPr>
          <w:sz w:val="27"/>
          <w:szCs w:val="27"/>
        </w:rPr>
        <w:t>Контроль за</w:t>
      </w:r>
      <w:proofErr w:type="gramEnd"/>
      <w:r w:rsidRPr="00B954F3">
        <w:rPr>
          <w:sz w:val="27"/>
          <w:szCs w:val="27"/>
        </w:rPr>
        <w:t xml:space="preserve"> исполнением постановления возложить на первого заместителя главы администрации по жилищно-коммунальному хозяйству.</w:t>
      </w:r>
    </w:p>
    <w:p w:rsidR="00B954F3" w:rsidRPr="00B954F3" w:rsidRDefault="00B954F3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54F3" w:rsidRPr="00B954F3" w:rsidRDefault="00B954F3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120CF" w:rsidRDefault="00F120CF" w:rsidP="009D68DE">
      <w:pPr>
        <w:pStyle w:val="ConsPlusNonformat"/>
        <w:widowControl/>
        <w:tabs>
          <w:tab w:val="left" w:pos="8080"/>
        </w:tabs>
        <w:rPr>
          <w:rFonts w:ascii="Times New Roman" w:hAnsi="Times New Roman" w:cs="Times New Roman"/>
          <w:sz w:val="27"/>
          <w:szCs w:val="27"/>
        </w:rPr>
      </w:pPr>
      <w:r w:rsidRPr="00B954F3">
        <w:rPr>
          <w:rFonts w:ascii="Times New Roman" w:hAnsi="Times New Roman" w:cs="Times New Roman"/>
          <w:sz w:val="27"/>
          <w:szCs w:val="27"/>
        </w:rPr>
        <w:t>Глава администрации</w:t>
      </w:r>
      <w:r w:rsidR="00B954F3">
        <w:rPr>
          <w:rFonts w:ascii="Times New Roman" w:hAnsi="Times New Roman" w:cs="Times New Roman"/>
          <w:sz w:val="27"/>
          <w:szCs w:val="27"/>
        </w:rPr>
        <w:tab/>
      </w:r>
      <w:r w:rsidRPr="00B954F3">
        <w:rPr>
          <w:rFonts w:ascii="Times New Roman" w:hAnsi="Times New Roman" w:cs="Times New Roman"/>
          <w:sz w:val="27"/>
          <w:szCs w:val="27"/>
        </w:rPr>
        <w:t>М.Н.</w:t>
      </w:r>
      <w:r w:rsidR="00B954F3">
        <w:rPr>
          <w:rFonts w:ascii="Times New Roman" w:hAnsi="Times New Roman" w:cs="Times New Roman"/>
          <w:sz w:val="27"/>
          <w:szCs w:val="27"/>
        </w:rPr>
        <w:t> </w:t>
      </w:r>
      <w:proofErr w:type="spellStart"/>
      <w:r w:rsidRPr="00B954F3">
        <w:rPr>
          <w:rFonts w:ascii="Times New Roman" w:hAnsi="Times New Roman" w:cs="Times New Roman"/>
          <w:sz w:val="27"/>
          <w:szCs w:val="27"/>
        </w:rPr>
        <w:t>Сабына</w:t>
      </w:r>
      <w:proofErr w:type="spellEnd"/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Default="009D68DE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Default="009D68DE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Default="009D68DE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B954F3" w:rsidRDefault="00B954F3" w:rsidP="00B954F3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437B9C" w:rsidRPr="00437B9C" w:rsidRDefault="00437B9C" w:rsidP="00437B9C">
      <w:pPr>
        <w:widowControl w:val="0"/>
        <w:tabs>
          <w:tab w:val="left" w:pos="-7230"/>
        </w:tabs>
        <w:spacing w:after="0" w:line="240" w:lineRule="auto"/>
        <w:ind w:left="6096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</w:t>
      </w:r>
    </w:p>
    <w:p w:rsidR="00437B9C" w:rsidRPr="00437B9C" w:rsidRDefault="00437B9C" w:rsidP="00437B9C">
      <w:pPr>
        <w:widowControl w:val="0"/>
        <w:tabs>
          <w:tab w:val="left" w:pos="-7230"/>
        </w:tabs>
        <w:spacing w:after="0" w:line="240" w:lineRule="auto"/>
        <w:ind w:left="6096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 xml:space="preserve">постановлению </w:t>
      </w:r>
      <w:r w:rsidRPr="00437B9C">
        <w:rPr>
          <w:rFonts w:ascii="Times New Roman" w:hAnsi="Times New Roman" w:cs="Times New Roman"/>
          <w:sz w:val="27"/>
          <w:szCs w:val="27"/>
        </w:rPr>
        <w:t xml:space="preserve">администрации района </w:t>
      </w:r>
    </w:p>
    <w:p w:rsidR="00437B9C" w:rsidRPr="00437B9C" w:rsidRDefault="00437B9C" w:rsidP="00437B9C">
      <w:pPr>
        <w:widowControl w:val="0"/>
        <w:tabs>
          <w:tab w:val="left" w:pos="5200"/>
        </w:tabs>
        <w:spacing w:after="0" w:line="240" w:lineRule="auto"/>
        <w:ind w:left="6096"/>
        <w:jc w:val="both"/>
        <w:rPr>
          <w:rFonts w:ascii="Times New Roman" w:hAnsi="Times New Roman" w:cs="Times New Roman"/>
          <w:sz w:val="27"/>
          <w:szCs w:val="27"/>
        </w:rPr>
      </w:pPr>
      <w:r w:rsidRPr="00437B9C">
        <w:rPr>
          <w:rFonts w:ascii="Times New Roman" w:hAnsi="Times New Roman" w:cs="Times New Roman"/>
          <w:sz w:val="27"/>
          <w:szCs w:val="27"/>
        </w:rPr>
        <w:t>от __________№</w:t>
      </w:r>
      <w:bookmarkStart w:id="0" w:name="bookmark3"/>
      <w:r w:rsidRPr="00437B9C">
        <w:rPr>
          <w:rFonts w:ascii="Times New Roman" w:hAnsi="Times New Roman" w:cs="Times New Roman"/>
          <w:sz w:val="27"/>
          <w:szCs w:val="27"/>
        </w:rPr>
        <w:t xml:space="preserve"> _______</w:t>
      </w:r>
    </w:p>
    <w:p w:rsidR="00437B9C" w:rsidRPr="009D68DE" w:rsidRDefault="00437B9C" w:rsidP="009D68D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7"/>
          <w:szCs w:val="27"/>
        </w:rPr>
      </w:pPr>
    </w:p>
    <w:bookmarkEnd w:id="0"/>
    <w:p w:rsidR="00B954F3" w:rsidRPr="009D68DE" w:rsidRDefault="00B954F3" w:rsidP="009D68DE">
      <w:pPr>
        <w:pStyle w:val="ConsPlusNonformat"/>
        <w:widowControl/>
        <w:tabs>
          <w:tab w:val="left" w:pos="7513"/>
        </w:tabs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tabs>
          <w:tab w:val="left" w:pos="8222"/>
        </w:tabs>
        <w:spacing w:after="0" w:line="240" w:lineRule="auto"/>
        <w:ind w:firstLine="7797"/>
        <w:rPr>
          <w:rFonts w:ascii="Times New Roman" w:eastAsia="Calibri" w:hAnsi="Times New Roman" w:cs="Times New Roman"/>
          <w:b/>
          <w:sz w:val="27"/>
          <w:szCs w:val="27"/>
        </w:rPr>
      </w:pPr>
      <w:r w:rsidRPr="009D68DE">
        <w:rPr>
          <w:rFonts w:ascii="Times New Roman" w:eastAsia="Calibri" w:hAnsi="Times New Roman" w:cs="Times New Roman"/>
          <w:b/>
          <w:sz w:val="27"/>
          <w:szCs w:val="27"/>
        </w:rPr>
        <w:t>Форма</w:t>
      </w:r>
    </w:p>
    <w:p w:rsidR="009D68DE" w:rsidRPr="009D68DE" w:rsidRDefault="00C535A4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  <w:r w:rsidRPr="00C535A4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rect id="Прямоугольник 2" o:spid="_x0000_s1026" style="position:absolute;margin-left:325.1pt;margin-top:1.9pt;width:141.75pt;height:104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" strokecolor="white">
            <v:textbox>
              <w:txbxContent>
                <w:p w:rsidR="009D68DE" w:rsidRDefault="009D68DE" w:rsidP="009D68DE">
                  <w:pPr>
                    <w:pBdr>
                      <w:top w:val="single" w:sz="4" w:space="19" w:color="auto"/>
                      <w:left w:val="single" w:sz="4" w:space="4" w:color="auto"/>
                      <w:bottom w:val="single" w:sz="4" w:space="1" w:color="auto"/>
                      <w:right w:val="single" w:sz="4" w:space="18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9D68DE" w:rsidRPr="009D68DE" w:rsidRDefault="009D68DE" w:rsidP="009D68DE">
                  <w:pPr>
                    <w:pBdr>
                      <w:top w:val="single" w:sz="4" w:space="19" w:color="auto"/>
                      <w:left w:val="single" w:sz="4" w:space="4" w:color="auto"/>
                      <w:bottom w:val="single" w:sz="4" w:space="1" w:color="auto"/>
                      <w:right w:val="single" w:sz="4" w:space="18" w:color="auto"/>
                    </w:pBd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9D68DE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QR – </w:t>
                  </w:r>
                  <w:r w:rsidRPr="009D68D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код</w:t>
                  </w:r>
                </w:p>
              </w:txbxContent>
            </v:textbox>
          </v:rect>
        </w:pict>
      </w: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</w:rPr>
      </w:pPr>
    </w:p>
    <w:tbl>
      <w:tblPr>
        <w:tblW w:w="4484" w:type="dxa"/>
        <w:tblInd w:w="5353" w:type="dxa"/>
        <w:tblLook w:val="0000"/>
      </w:tblPr>
      <w:tblGrid>
        <w:gridCol w:w="4484"/>
      </w:tblGrid>
      <w:tr w:rsidR="009D68DE" w:rsidRPr="009D68DE" w:rsidTr="009D68DE">
        <w:trPr>
          <w:trHeight w:val="2160"/>
        </w:trPr>
        <w:tc>
          <w:tcPr>
            <w:tcW w:w="4484" w:type="dxa"/>
          </w:tcPr>
          <w:p w:rsidR="009D68DE" w:rsidRPr="009D68DE" w:rsidRDefault="009D68DE" w:rsidP="009D68DE">
            <w:pPr>
              <w:tabs>
                <w:tab w:val="left" w:pos="4678"/>
                <w:tab w:val="left" w:pos="5387"/>
                <w:tab w:val="left" w:pos="5670"/>
              </w:tabs>
              <w:spacing w:after="0" w:line="240" w:lineRule="auto"/>
              <w:ind w:left="34"/>
              <w:jc w:val="both"/>
              <w:rPr>
                <w:rStyle w:val="s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Предусмотренный</w:t>
            </w:r>
            <w:proofErr w:type="gramEnd"/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постановлением Правительства Российской Федерации от 16.04.2021 №604 «Об утверждении Правил формирования и ведения единого реестра контрольных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(надзорных) мероприятий и о внесении изменения в постановление Правительства Российской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68DE">
              <w:rPr>
                <w:rFonts w:ascii="Times New Roman" w:eastAsia="Calibri" w:hAnsi="Times New Roman" w:cs="Times New Roman"/>
                <w:sz w:val="24"/>
                <w:szCs w:val="24"/>
              </w:rPr>
              <w:t>Федерации от 28.04.2015 №415»</w:t>
            </w:r>
          </w:p>
        </w:tc>
      </w:tr>
    </w:tbl>
    <w:p w:rsidR="009D68DE" w:rsidRPr="009D68DE" w:rsidRDefault="009D68DE" w:rsidP="009D68DE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7"/>
          <w:szCs w:val="27"/>
        </w:rPr>
      </w:pPr>
    </w:p>
    <w:p w:rsidR="009D68DE" w:rsidRPr="009D68DE" w:rsidRDefault="009D68DE" w:rsidP="009D68DE">
      <w:pPr>
        <w:pStyle w:val="p5"/>
        <w:shd w:val="clear" w:color="auto" w:fill="FFFFFF"/>
        <w:suppressAutoHyphens/>
        <w:spacing w:before="0" w:beforeAutospacing="0" w:after="0" w:afterAutospacing="0"/>
        <w:ind w:right="-1"/>
        <w:contextualSpacing/>
        <w:jc w:val="center"/>
        <w:rPr>
          <w:rStyle w:val="s1"/>
          <w:b/>
          <w:bCs/>
          <w:sz w:val="27"/>
          <w:szCs w:val="27"/>
        </w:rPr>
      </w:pPr>
    </w:p>
    <w:p w:rsidR="009D68DE" w:rsidRPr="009D68DE" w:rsidRDefault="009D68DE" w:rsidP="009D6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D68DE">
        <w:rPr>
          <w:rFonts w:ascii="Times New Roman" w:hAnsi="Times New Roman" w:cs="Times New Roman"/>
          <w:b/>
          <w:bCs/>
          <w:sz w:val="27"/>
          <w:szCs w:val="27"/>
        </w:rPr>
        <w:t xml:space="preserve">Проверочный лист </w:t>
      </w:r>
    </w:p>
    <w:p w:rsidR="009D68DE" w:rsidRPr="009D68DE" w:rsidRDefault="009D68DE" w:rsidP="009D6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9D68DE">
        <w:rPr>
          <w:rFonts w:ascii="Times New Roman" w:eastAsia="Calibri" w:hAnsi="Times New Roman" w:cs="Times New Roman"/>
          <w:b/>
          <w:sz w:val="27"/>
          <w:szCs w:val="27"/>
        </w:rPr>
        <w:t>(список контрольных вопросов, ответы на которые свидетельствуют о соблюдении или несоблюдении контролируемым лицом обязательных требований)</w:t>
      </w:r>
      <w:r w:rsidRPr="009D68DE">
        <w:rPr>
          <w:rFonts w:ascii="Times New Roman" w:hAnsi="Times New Roman" w:cs="Times New Roman"/>
          <w:b/>
          <w:bCs/>
          <w:sz w:val="27"/>
          <w:szCs w:val="27"/>
        </w:rPr>
        <w:t>, применяемый при осуществлении муниципального контроля на автомобильном транспорте, городском наземном электрическом транспорте и в дорожном хозяйстве</w:t>
      </w:r>
    </w:p>
    <w:p w:rsidR="009D68DE" w:rsidRPr="009D68DE" w:rsidRDefault="009D68DE" w:rsidP="009D68D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«____»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D68DE">
        <w:rPr>
          <w:rFonts w:ascii="Times New Roman" w:hAnsi="Times New Roman" w:cs="Times New Roman"/>
          <w:sz w:val="27"/>
          <w:szCs w:val="27"/>
        </w:rPr>
        <w:t>______________20____г.</w:t>
      </w:r>
    </w:p>
    <w:p w:rsidR="009D68DE" w:rsidRPr="009D68DE" w:rsidRDefault="009D68DE" w:rsidP="009D68DE">
      <w:pPr>
        <w:widowControl w:val="0"/>
        <w:autoSpaceDE w:val="0"/>
        <w:spacing w:after="0" w:line="240" w:lineRule="auto"/>
        <w:ind w:firstLine="6237"/>
        <w:jc w:val="both"/>
        <w:rPr>
          <w:rFonts w:ascii="Times New Roman" w:hAnsi="Times New Roman" w:cs="Times New Roman"/>
          <w:sz w:val="18"/>
          <w:szCs w:val="18"/>
        </w:rPr>
      </w:pPr>
      <w:r w:rsidRPr="009D68DE">
        <w:rPr>
          <w:rFonts w:ascii="Times New Roman" w:hAnsi="Times New Roman" w:cs="Times New Roman"/>
          <w:sz w:val="18"/>
          <w:szCs w:val="18"/>
        </w:rPr>
        <w:t>(дата  заполнения  проверочного листа)</w:t>
      </w:r>
    </w:p>
    <w:p w:rsidR="009D68DE" w:rsidRPr="00A409F8" w:rsidRDefault="009D68DE" w:rsidP="009D68D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</w:p>
    <w:p w:rsidR="00A409F8" w:rsidRPr="00A409F8" w:rsidRDefault="0036687F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Наименование органа муниципального контроля: 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A409F8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A409F8" w:rsidRPr="0036687F" w:rsidRDefault="0036687F" w:rsidP="0036687F">
      <w:pPr>
        <w:pStyle w:val="a9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Форма проверочного листа утверждена постановлением администрации Центрального района города Барнаула от «___» __________ 20__г. №____</w:t>
      </w:r>
    </w:p>
    <w:p w:rsidR="009335C0" w:rsidRPr="00A409F8" w:rsidRDefault="0036687F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Вид контрольного мероприятия 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A409F8" w:rsidRDefault="0036687F" w:rsidP="003D3B96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Объект муниципального контроля, в отношении которого проводится контрольное мероприятие</w:t>
      </w:r>
      <w:r w:rsidR="009335C0"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36687F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gramStart"/>
      <w:r w:rsidRPr="009D68DE">
        <w:rPr>
          <w:rFonts w:ascii="Times New Roman" w:hAnsi="Times New Roman" w:cs="Times New Roman"/>
          <w:sz w:val="27"/>
          <w:szCs w:val="27"/>
        </w:rPr>
        <w:lastRenderedPageBreak/>
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  <w:proofErr w:type="gramEnd"/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36687F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Место (места) проведения контрольного мероприятия с заполнением проверочного листа: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335C0">
        <w:rPr>
          <w:rFonts w:ascii="Times New Roman" w:hAnsi="Times New Roman" w:cs="Times New Roman"/>
          <w:sz w:val="27"/>
          <w:szCs w:val="27"/>
        </w:rPr>
        <w:t>Реквизиты решения контрольного органа о проведении контрольного мероприятия, подписанного уполномоченным должностным лицом контрольного органа: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  <w:tab w:val="left" w:pos="9639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Учетный номер контрольного мероприятия: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335C0">
        <w:rPr>
          <w:rFonts w:ascii="Times New Roman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7"/>
          <w:szCs w:val="27"/>
          <w:u w:val="single"/>
        </w:rPr>
      </w:pPr>
      <w:r w:rsidRPr="009335C0">
        <w:rPr>
          <w:rFonts w:ascii="Times New Roman" w:eastAsia="Calibri" w:hAnsi="Times New Roman" w:cs="Times New Roman"/>
          <w:sz w:val="27"/>
          <w:szCs w:val="27"/>
          <w:u w:val="single"/>
        </w:rPr>
        <w:tab/>
      </w:r>
    </w:p>
    <w:p w:rsidR="009335C0" w:rsidRPr="009335C0" w:rsidRDefault="009335C0" w:rsidP="009335C0">
      <w:pPr>
        <w:pStyle w:val="a9"/>
        <w:numPr>
          <w:ilvl w:val="0"/>
          <w:numId w:val="6"/>
        </w:numPr>
        <w:tabs>
          <w:tab w:val="left" w:pos="426"/>
        </w:tabs>
        <w:spacing w:before="120"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9D68DE">
        <w:rPr>
          <w:rFonts w:ascii="Times New Roman" w:hAnsi="Times New Roman" w:cs="Times New Roman"/>
          <w:sz w:val="27"/>
          <w:szCs w:val="27"/>
        </w:rPr>
        <w:t>Список контрольных вопросов, отражающих содержание обязательных требований:</w:t>
      </w:r>
    </w:p>
    <w:p w:rsidR="009D68DE" w:rsidRPr="009335C0" w:rsidRDefault="009D68DE" w:rsidP="009335C0">
      <w:pPr>
        <w:pStyle w:val="a9"/>
        <w:numPr>
          <w:ilvl w:val="1"/>
          <w:numId w:val="6"/>
        </w:numPr>
        <w:shd w:val="clear" w:color="auto" w:fill="FFFFFF"/>
        <w:tabs>
          <w:tab w:val="left" w:pos="567"/>
        </w:tabs>
        <w:suppressAutoHyphens/>
        <w:spacing w:after="0" w:line="240" w:lineRule="auto"/>
        <w:ind w:left="0" w:firstLine="0"/>
        <w:outlineLvl w:val="0"/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</w:pPr>
      <w:r w:rsidRPr="009335C0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Сохранность автомобильных дорог</w:t>
      </w:r>
      <w:r w:rsidR="009335C0">
        <w:rPr>
          <w:rFonts w:ascii="Times New Roman" w:hAnsi="Times New Roman" w:cs="Times New Roman"/>
          <w:b/>
          <w:kern w:val="36"/>
          <w:sz w:val="27"/>
          <w:szCs w:val="27"/>
          <w:lang w:eastAsia="ru-RU"/>
        </w:rPr>
        <w:t>: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118"/>
        <w:gridCol w:w="3261"/>
        <w:gridCol w:w="1418"/>
        <w:gridCol w:w="45"/>
        <w:gridCol w:w="1514"/>
      </w:tblGrid>
      <w:tr w:rsidR="0035787C" w:rsidRPr="002C6E3E" w:rsidTr="002C6E3E">
        <w:trPr>
          <w:trHeight w:val="171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2C6E3E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  <w:p w:rsidR="0035787C" w:rsidRPr="002C6E3E" w:rsidRDefault="0035787C" w:rsidP="002C6E3E">
            <w:pPr>
              <w:spacing w:after="0" w:line="240" w:lineRule="auto"/>
              <w:ind w:left="-94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spellStart"/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/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787C" w:rsidRPr="002C6E3E" w:rsidRDefault="0035787C" w:rsidP="009335C0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Ответы на вопросы</w:t>
            </w:r>
          </w:p>
          <w:p w:rsidR="0035787C" w:rsidRPr="002C6E3E" w:rsidRDefault="0035787C" w:rsidP="009335C0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(Да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/ Н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ет /</w:t>
            </w:r>
          </w:p>
          <w:p w:rsidR="0035787C" w:rsidRPr="002C6E3E" w:rsidRDefault="0035787C" w:rsidP="0035787C">
            <w:pPr>
              <w:spacing w:after="0" w:line="240" w:lineRule="auto"/>
              <w:ind w:left="-108" w:right="-87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Не применимо)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7C" w:rsidRPr="002C6E3E" w:rsidRDefault="0035787C" w:rsidP="008023AB">
            <w:pPr>
              <w:spacing w:after="0" w:line="240" w:lineRule="auto"/>
              <w:ind w:left="-108" w:right="-100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Примечание</w:t>
            </w: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Проводятся ли мероприятия, направленные на создание безопасных условий перевозки грузов и пассажиров по автомобильным дорогам в течение установленного срока?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Пункт 13.1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c"/>
                <w:rFonts w:ascii="Times New Roman" w:hAnsi="Times New Roman" w:cs="Times New Roman"/>
                <w:color w:val="auto"/>
                <w:sz w:val="23"/>
                <w:szCs w:val="23"/>
                <w:bdr w:val="none" w:sz="0" w:space="0" w:color="auto" w:frame="1"/>
                <w:shd w:val="clear" w:color="auto" w:fill="FFFFFF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Соответствует ли автомобильная дорога и дорожные сооружения на ней при эксплуатации следующим требованиям безопасности:</w:t>
            </w:r>
          </w:p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C6E3E" w:rsidRPr="002C6E3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на покрытии проезжей части должны отсутствовать проломы, просадки, выбоины и иные повреждения или дефекты, а также посторонние предметы, затрудняющие 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движение транспортных сре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дств с 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азрешенной скоростью и представляющие опасность для потребителей транспортных услуг или третьих лиц;</w:t>
            </w:r>
          </w:p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C6E3E" w:rsidRPr="002C6E3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ровность дорожного покрытия должна обеспечивать безопасные условия движения с установленной для данного класса и категории автомобильной дороги скоростью движения;</w:t>
            </w:r>
          </w:p>
          <w:p w:rsidR="00924C38" w:rsidRPr="002C6E3E" w:rsidRDefault="00924C38" w:rsidP="002C6E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-</w:t>
            </w:r>
            <w:r w:rsidR="002C6E3E" w:rsidRPr="002C6E3E">
              <w:rPr>
                <w:rFonts w:ascii="Times New Roman" w:hAnsi="Times New Roman" w:cs="Times New Roman"/>
                <w:sz w:val="23"/>
                <w:szCs w:val="23"/>
              </w:rPr>
              <w:t> 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возвышение обочины и разделительной полосы над уровнем проезжей части при отсутствии бордюра не допускается?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Пункт 13.2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proofErr w:type="gramStart"/>
            <w:r w:rsidRPr="002C6E3E">
              <w:rPr>
                <w:sz w:val="23"/>
                <w:szCs w:val="23"/>
              </w:rPr>
              <w:t>Соответствуют ли дорожные знаки заданным характеристиками, установленным в международных и региональных стандартах, а в случае их отсутствия - национальных (государственных) стандартах государств - членов Таможенного союза, в результате применения которых на добровольной основе обеспечивается соблюдение требований принятого технического регламента Таможенного союза, обеспечивающими их видимость</w:t>
            </w:r>
            <w:r w:rsidRPr="002C6E3E">
              <w:rPr>
                <w:rStyle w:val="ac"/>
                <w:color w:val="auto"/>
                <w:sz w:val="23"/>
                <w:szCs w:val="23"/>
                <w:bdr w:val="none" w:sz="0" w:space="0" w:color="auto" w:frame="1"/>
              </w:rPr>
              <w:t>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Подпункт «а» пункта 13.5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Различима ли дорожная разметка в любых условиях эксплуатации, за исключением случаев, когда поверхность автомобильной дороги загрязнена или покрыта снежно-ледяными отложениями?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Подпункт «б» пункта 13.5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ТР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t xml:space="preserve">Обеспечивается ли видимость дорожных светофоров в различных </w:t>
            </w:r>
            <w:r w:rsidRPr="002C6E3E">
              <w:rPr>
                <w:sz w:val="23"/>
                <w:szCs w:val="23"/>
              </w:rPr>
              <w:lastRenderedPageBreak/>
              <w:t>погодных и световых условиях, не закрыты ли они какими-либо препятствиями?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lastRenderedPageBreak/>
              <w:t xml:space="preserve">Подпункт «в» пункта 13.5 Решение Комиссии Таможенного союза от </w:t>
            </w:r>
            <w:r w:rsidRPr="002C6E3E">
              <w:rPr>
                <w:sz w:val="23"/>
                <w:szCs w:val="23"/>
              </w:rPr>
              <w:lastRenderedPageBreak/>
              <w:t>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sz w:val="23"/>
                <w:szCs w:val="23"/>
              </w:rPr>
              <w:t>ТР</w:t>
            </w:r>
            <w:proofErr w:type="gramEnd"/>
            <w:r w:rsidRPr="002C6E3E">
              <w:rPr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924C38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t>Производится ли очистка покрытия автомобильной дороги от снега с проезжей части, остановок общественного наземного транспорта, тротуаров, обочин, съездов, площадок для стоянки и остановки транспортных средств?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t>Пункт 13.9</w:t>
            </w:r>
            <w:bookmarkStart w:id="1" w:name="_GoBack"/>
            <w:bookmarkEnd w:id="1"/>
            <w:r w:rsidRPr="002C6E3E">
              <w:rPr>
                <w:sz w:val="23"/>
                <w:szCs w:val="23"/>
              </w:rPr>
              <w:t xml:space="preserve">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sz w:val="23"/>
                <w:szCs w:val="23"/>
              </w:rPr>
              <w:t>ТР</w:t>
            </w:r>
            <w:proofErr w:type="gramEnd"/>
            <w:r w:rsidRPr="002C6E3E">
              <w:rPr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38" w:rsidRPr="002C6E3E" w:rsidRDefault="00924C38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t>Обеспечивается ли минимальная видимость дорожных сигнальных столбиков и тумб водителям транспортных сре</w:t>
            </w:r>
            <w:proofErr w:type="gramStart"/>
            <w:r w:rsidRPr="002C6E3E">
              <w:rPr>
                <w:sz w:val="23"/>
                <w:szCs w:val="23"/>
              </w:rPr>
              <w:t>дств с ц</w:t>
            </w:r>
            <w:proofErr w:type="gramEnd"/>
            <w:r w:rsidRPr="002C6E3E">
              <w:rPr>
                <w:sz w:val="23"/>
                <w:szCs w:val="23"/>
              </w:rPr>
              <w:t>елью безопасного движения с разрешенной правилами дорожного движения скоростью. Дорожные сигнальные столбики и дорожные тумбы не должны иметь повреждений, влияющих на их визуальное восприятие и безопасность дорожного движения?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pStyle w:val="ab"/>
              <w:shd w:val="clear" w:color="auto" w:fill="FFFFFF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  <w:r w:rsidRPr="002C6E3E">
              <w:rPr>
                <w:sz w:val="23"/>
                <w:szCs w:val="23"/>
              </w:rPr>
              <w:t>Подпункт «г» пункта 13.5 Решение Комиссии Таможенного союза от 18.10.2011 №827 «О принятии технического регламента Таможенного союза «Безопасность автомобильных дорог» (вместе с «</w:t>
            </w:r>
            <w:proofErr w:type="gramStart"/>
            <w:r w:rsidRPr="002C6E3E">
              <w:rPr>
                <w:sz w:val="23"/>
                <w:szCs w:val="23"/>
              </w:rPr>
              <w:t>ТР</w:t>
            </w:r>
            <w:proofErr w:type="gramEnd"/>
            <w:r w:rsidRPr="002C6E3E">
              <w:rPr>
                <w:sz w:val="23"/>
                <w:szCs w:val="23"/>
              </w:rPr>
              <w:t xml:space="preserve"> ТС 014/2011. Технический регламент Таможенного союза. </w:t>
            </w:r>
            <w:proofErr w:type="gramStart"/>
            <w:r w:rsidRPr="002C6E3E">
              <w:rPr>
                <w:sz w:val="23"/>
                <w:szCs w:val="23"/>
              </w:rPr>
              <w:t>Безопасность автомобильных дорог»)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Оборудован ли бульвар пешеходным покрытием в соответствии с ГОСТ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3 статьи 54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Обеспечены ли  пешеходные дорожки вдоль автомобильной дороги общего пользования?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4 статьи 54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rPr>
          <w:trHeight w:val="6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Соответствуют ли  пешеходные дорожки, их размещение требованиям ГОСТ 33150-2014 «Дороги 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автомобильные общего пользования. Проектирование пешеходных и велосипедных дорожек.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Часть 4 статьи 54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Обеспечивают ли  пешеходные коммуникации доступность городской среды для инвалидов и других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маломобильных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групп населения, (оснащение их элементами и техническими средствами, способствующими передвижению инвалидов и других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маломобильных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групп населения,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инфраструктуры, минимальное число пересечений с проезжей частью дорог и пересечений массовых пешеходных потоков)?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5 статьи 54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6 статьи 54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Статья 55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Имеются ли на пешеходном переходе необходимые элементы  благоустройства наземных пешеходных переходов: дорожные знаки, обозначающие пешеходный переход, и (или)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дорожную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разметка или осветительное оборудование?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Статья 56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Соответствует ли велосипедная дорожка требованиям ГОСТ 33150-2014 «Дороги автомобильные общего пользования?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1 статьи 57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2 статьи 57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Имеет ли велосипедная дорожка твердый тип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3 статьи 57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Имеет ли 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3 статьи 57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bCs/>
                <w:sz w:val="23"/>
                <w:szCs w:val="23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1 статьи 61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2 статьи 58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Общая ширина пешеходных коммуникаций в месте размещения на них нестационарных сооружений не менее 1,5 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Часть 3 статьи 58 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объектами, объектами торговли, культурно-бытового обслуживания?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4 статьи 58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Соответствует ли освещение пешеходных коммуникаций требованиям ГОСТ </w:t>
            </w: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Р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55706-2013 «Освещение наружное утилитарное. Классификация и нормы»?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5 статьи 58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7 статьи 58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571BC1" w:rsidRPr="002C6E3E" w:rsidTr="002C6E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2C6E3E">
            <w:pPr>
              <w:spacing w:after="0" w:line="240" w:lineRule="auto"/>
              <w:ind w:left="-94" w:right="-7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Малые архитектурные формы, ограждающие и рекламные конструкций не создают</w:t>
            </w:r>
            <w:proofErr w:type="gram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препятствий передвижению пешеходов, проезду инвалидных и детских колясок на пешеходных коммуникациях?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C6E3E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Часть 8 статьи 58</w:t>
            </w:r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Правил благоустройства территории городского округа - города Барнаула Алтайского края, утв. решением </w:t>
            </w:r>
            <w:proofErr w:type="spellStart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>Барнаульской</w:t>
            </w:r>
            <w:proofErr w:type="spellEnd"/>
            <w:r w:rsidRPr="002C6E3E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городской Думы от 19.03.2021 №645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BC1" w:rsidRPr="002C6E3E" w:rsidRDefault="00571BC1" w:rsidP="009D68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9D68DE" w:rsidRPr="009D68DE" w:rsidRDefault="009D68DE" w:rsidP="002C6E3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9D68D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9D68DE" w:rsidRPr="009D68DE" w:rsidRDefault="009D68DE" w:rsidP="009D68DE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2C6E3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p w:rsidR="009D68DE" w:rsidRPr="009D68DE" w:rsidRDefault="009D68DE" w:rsidP="002C6E3E">
      <w:pPr>
        <w:widowControl w:val="0"/>
        <w:autoSpaceDE w:val="0"/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</w:p>
    <w:tbl>
      <w:tblPr>
        <w:tblW w:w="9639" w:type="dxa"/>
        <w:tblInd w:w="142" w:type="dxa"/>
        <w:tblCellMar>
          <w:left w:w="0" w:type="dxa"/>
          <w:right w:w="0" w:type="dxa"/>
        </w:tblCellMar>
        <w:tblLook w:val="01E0"/>
      </w:tblPr>
      <w:tblGrid>
        <w:gridCol w:w="4399"/>
        <w:gridCol w:w="284"/>
        <w:gridCol w:w="1984"/>
        <w:gridCol w:w="284"/>
        <w:gridCol w:w="2688"/>
      </w:tblGrid>
      <w:tr w:rsidR="009D68DE" w:rsidRPr="002C6E3E" w:rsidTr="002C6E3E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Должность лица, проводящего контрольное 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(подпись инспектора)</w:t>
            </w:r>
          </w:p>
        </w:tc>
        <w:tc>
          <w:tcPr>
            <w:tcW w:w="284" w:type="dxa"/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8" w:type="dxa"/>
            <w:tcBorders>
              <w:top w:val="single" w:sz="4" w:space="0" w:color="auto"/>
            </w:tcBorders>
          </w:tcPr>
          <w:p w:rsidR="009D68DE" w:rsidRPr="002C6E3E" w:rsidRDefault="009D68DE" w:rsidP="009D68DE">
            <w:pPr>
              <w:tabs>
                <w:tab w:val="left" w:pos="124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C6E3E">
              <w:rPr>
                <w:rFonts w:ascii="Times New Roman" w:hAnsi="Times New Roman" w:cs="Times New Roman"/>
                <w:sz w:val="18"/>
                <w:szCs w:val="18"/>
              </w:rPr>
              <w:t>Ф.И.О. должностного лица</w:t>
            </w:r>
          </w:p>
        </w:tc>
      </w:tr>
    </w:tbl>
    <w:p w:rsidR="009D68DE" w:rsidRPr="009D68DE" w:rsidRDefault="009D68DE" w:rsidP="002C6E3E">
      <w:pPr>
        <w:widowControl w:val="0"/>
        <w:autoSpaceDE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7"/>
          <w:szCs w:val="27"/>
        </w:rPr>
      </w:pPr>
    </w:p>
    <w:sectPr w:rsidR="009D68DE" w:rsidRPr="009D68DE" w:rsidSect="009D68DE">
      <w:headerReference w:type="first" r:id="rId9"/>
      <w:pgSz w:w="11909" w:h="16834"/>
      <w:pgMar w:top="1134" w:right="567" w:bottom="1134" w:left="1701" w:header="567" w:footer="567" w:gutter="0"/>
      <w:pgNumType w:start="2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720" w:rsidRDefault="00890720" w:rsidP="00661D38">
      <w:pPr>
        <w:spacing w:after="0" w:line="240" w:lineRule="auto"/>
      </w:pPr>
      <w:r>
        <w:separator/>
      </w:r>
    </w:p>
  </w:endnote>
  <w:endnote w:type="continuationSeparator" w:id="0">
    <w:p w:rsidR="00890720" w:rsidRDefault="00890720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720" w:rsidRDefault="00890720" w:rsidP="00661D38">
      <w:pPr>
        <w:spacing w:after="0" w:line="240" w:lineRule="auto"/>
      </w:pPr>
      <w:r>
        <w:separator/>
      </w:r>
    </w:p>
  </w:footnote>
  <w:footnote w:type="continuationSeparator" w:id="0">
    <w:p w:rsidR="00890720" w:rsidRDefault="00890720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8B9" w:rsidRPr="00CD08B9" w:rsidRDefault="00CD08B9">
    <w:pPr>
      <w:pStyle w:val="a5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D690E"/>
    <w:multiLevelType w:val="multilevel"/>
    <w:tmpl w:val="50DEC58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1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2FE2E0E"/>
    <w:multiLevelType w:val="multilevel"/>
    <w:tmpl w:val="B1BAC3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6CD308F"/>
    <w:multiLevelType w:val="hybridMultilevel"/>
    <w:tmpl w:val="129AFC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58310D2"/>
    <w:multiLevelType w:val="hybridMultilevel"/>
    <w:tmpl w:val="C0D2D2F0"/>
    <w:lvl w:ilvl="0" w:tplc="F3C8CAEC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F3C8CAEC">
      <w:start w:val="1"/>
      <w:numFmt w:val="decimal"/>
      <w:lvlText w:val="2.%2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598757F"/>
    <w:multiLevelType w:val="hybridMultilevel"/>
    <w:tmpl w:val="76286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45120"/>
    <w:multiLevelType w:val="hybridMultilevel"/>
    <w:tmpl w:val="369C759E"/>
    <w:lvl w:ilvl="0" w:tplc="76C28D5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85339C"/>
    <w:rsid w:val="00050A72"/>
    <w:rsid w:val="000537CA"/>
    <w:rsid w:val="000B4132"/>
    <w:rsid w:val="00146640"/>
    <w:rsid w:val="0015466D"/>
    <w:rsid w:val="00155C3F"/>
    <w:rsid w:val="00173DEE"/>
    <w:rsid w:val="00245048"/>
    <w:rsid w:val="002B3AFB"/>
    <w:rsid w:val="002C6E3E"/>
    <w:rsid w:val="002C7F83"/>
    <w:rsid w:val="00321F87"/>
    <w:rsid w:val="0035787C"/>
    <w:rsid w:val="0036687F"/>
    <w:rsid w:val="003D0F90"/>
    <w:rsid w:val="003D3B96"/>
    <w:rsid w:val="003D44AA"/>
    <w:rsid w:val="003D6CB5"/>
    <w:rsid w:val="003E3E01"/>
    <w:rsid w:val="00437B9C"/>
    <w:rsid w:val="004630FB"/>
    <w:rsid w:val="004B6D51"/>
    <w:rsid w:val="004C3D70"/>
    <w:rsid w:val="004D2CE7"/>
    <w:rsid w:val="004E3A62"/>
    <w:rsid w:val="0055652A"/>
    <w:rsid w:val="00571BC1"/>
    <w:rsid w:val="005C073C"/>
    <w:rsid w:val="006153A8"/>
    <w:rsid w:val="00615BDC"/>
    <w:rsid w:val="00661D38"/>
    <w:rsid w:val="006A2CB3"/>
    <w:rsid w:val="006B4517"/>
    <w:rsid w:val="00701704"/>
    <w:rsid w:val="00756C84"/>
    <w:rsid w:val="00761B7C"/>
    <w:rsid w:val="007821EE"/>
    <w:rsid w:val="007D7D52"/>
    <w:rsid w:val="007D7DE2"/>
    <w:rsid w:val="008023AB"/>
    <w:rsid w:val="00852398"/>
    <w:rsid w:val="0085339C"/>
    <w:rsid w:val="008843E9"/>
    <w:rsid w:val="00890720"/>
    <w:rsid w:val="008C654B"/>
    <w:rsid w:val="00902410"/>
    <w:rsid w:val="00924C38"/>
    <w:rsid w:val="009335C0"/>
    <w:rsid w:val="009D3832"/>
    <w:rsid w:val="009D5F86"/>
    <w:rsid w:val="009D68DE"/>
    <w:rsid w:val="009F4CA7"/>
    <w:rsid w:val="00A31832"/>
    <w:rsid w:val="00A409F8"/>
    <w:rsid w:val="00A40FAC"/>
    <w:rsid w:val="00AB6BE6"/>
    <w:rsid w:val="00AD3460"/>
    <w:rsid w:val="00B20C6B"/>
    <w:rsid w:val="00B954F3"/>
    <w:rsid w:val="00C2000D"/>
    <w:rsid w:val="00C535A4"/>
    <w:rsid w:val="00C55FDD"/>
    <w:rsid w:val="00CD08B9"/>
    <w:rsid w:val="00CD1D44"/>
    <w:rsid w:val="00D25F9B"/>
    <w:rsid w:val="00D31D1B"/>
    <w:rsid w:val="00D94CBD"/>
    <w:rsid w:val="00D97DD2"/>
    <w:rsid w:val="00E054BA"/>
    <w:rsid w:val="00E13CE2"/>
    <w:rsid w:val="00E146BF"/>
    <w:rsid w:val="00E53574"/>
    <w:rsid w:val="00E8238F"/>
    <w:rsid w:val="00EF0BBE"/>
    <w:rsid w:val="00F0412B"/>
    <w:rsid w:val="00F120CF"/>
    <w:rsid w:val="00F22896"/>
    <w:rsid w:val="00F2313C"/>
    <w:rsid w:val="00F27668"/>
    <w:rsid w:val="00FA6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ConsPlusNonformat">
    <w:name w:val="ConsPlusNonformat"/>
    <w:rsid w:val="00F120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22896"/>
    <w:pPr>
      <w:ind w:left="720"/>
      <w:contextualSpacing/>
    </w:pPr>
  </w:style>
  <w:style w:type="table" w:styleId="aa">
    <w:name w:val="Table Grid"/>
    <w:basedOn w:val="a1"/>
    <w:uiPriority w:val="59"/>
    <w:rsid w:val="003D4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B95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9D6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D68DE"/>
  </w:style>
  <w:style w:type="character" w:styleId="ac">
    <w:name w:val="Hyperlink"/>
    <w:uiPriority w:val="99"/>
    <w:semiHidden/>
    <w:unhideWhenUsed/>
    <w:rsid w:val="009D68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A358E-8CA9-4340-9766-2FA917AC5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9</Pages>
  <Words>2236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Бовкун</cp:lastModifiedBy>
  <cp:revision>15</cp:revision>
  <cp:lastPrinted>2022-03-03T05:53:00Z</cp:lastPrinted>
  <dcterms:created xsi:type="dcterms:W3CDTF">2022-03-03T06:19:00Z</dcterms:created>
  <dcterms:modified xsi:type="dcterms:W3CDTF">2022-03-30T02:06:00Z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1408832440</vt:i4>
  </property>
</Properties>
</file>