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29D9" w:rsidRPr="0041422E" w:rsidRDefault="004B4300" w:rsidP="00AA6AD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800A0F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остановления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3C7A4F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 при осуществлении</w:t>
      </w:r>
      <w:r w:rsidR="006E5AB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администрацией Центрального района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города Барнаула </w:t>
      </w:r>
      <w:bookmarkStart w:id="0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муниципального контроля на автомобильном транспорте, городском наземном электрическом транспорте </w:t>
      </w:r>
      <w:r w:rsidR="000E1FC4">
        <w:rPr>
          <w:rFonts w:ascii="Times New Roman" w:eastAsia="Times New Roman" w:hAnsi="Times New Roman"/>
          <w:b/>
          <w:sz w:val="28"/>
          <w:szCs w:val="20"/>
          <w:lang w:eastAsia="ru-RU"/>
        </w:rPr>
        <w:br/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и в дорожном хозяйстве</w:t>
      </w:r>
      <w:r w:rsidR="00A93964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E5ABD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3C7A4F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при </w:t>
      </w:r>
      <w:r w:rsidR="00AA6ADD" w:rsidRPr="006E5ABD">
        <w:rPr>
          <w:rFonts w:ascii="Times New Roman" w:eastAsia="Times New Roman" w:hAnsi="Times New Roman"/>
          <w:sz w:val="28"/>
          <w:szCs w:val="20"/>
          <w:lang w:eastAsia="ru-RU"/>
        </w:rPr>
        <w:t xml:space="preserve">осуществлении </w:t>
      </w:r>
      <w:r w:rsidR="006E5ABD" w:rsidRPr="006E5ABD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администрацией Центрального района города Барнаула 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</w:t>
      </w:r>
      <w:r w:rsidR="006E5ABD">
        <w:rPr>
          <w:rFonts w:ascii="Times New Roman" w:hAnsi="Times New Roman"/>
          <w:sz w:val="28"/>
          <w:szCs w:val="28"/>
        </w:rPr>
        <w:t>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</w:t>
      </w:r>
      <w:r w:rsidR="007A4AC3">
        <w:rPr>
          <w:rFonts w:ascii="Times New Roman" w:hAnsi="Times New Roman"/>
          <w:sz w:val="28"/>
          <w:szCs w:val="28"/>
        </w:rPr>
        <w:t xml:space="preserve">                 </w:t>
      </w:r>
      <w:r w:rsidR="00FD7853" w:rsidRPr="0041422E">
        <w:rPr>
          <w:rFonts w:ascii="Times New Roman" w:hAnsi="Times New Roman"/>
          <w:sz w:val="28"/>
          <w:szCs w:val="28"/>
        </w:rPr>
        <w:t xml:space="preserve"> и муниципальном контроле в Российской Федерации», постановлением Правительства Российской Федерации от 25.06.2021 №990 </w:t>
      </w:r>
      <w:r w:rsidR="003A479B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</w:t>
      </w:r>
      <w:r w:rsidR="00E508E3">
        <w:rPr>
          <w:rFonts w:ascii="Times New Roman" w:hAnsi="Times New Roman"/>
          <w:sz w:val="28"/>
          <w:szCs w:val="28"/>
        </w:rPr>
        <w:t xml:space="preserve"> </w:t>
      </w:r>
      <w:r w:rsidR="00E508E3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на профилактические мероприятия, проводимые </w:t>
      </w:r>
      <w:r w:rsidR="006E5ABD">
        <w:rPr>
          <w:rFonts w:ascii="Times New Roman" w:hAnsi="Times New Roman"/>
          <w:sz w:val="28"/>
          <w:szCs w:val="28"/>
        </w:rPr>
        <w:t xml:space="preserve">администрацией Центрального района города Барнаула </w:t>
      </w:r>
      <w:r w:rsidRPr="0041422E">
        <w:rPr>
          <w:rFonts w:ascii="Times New Roman" w:hAnsi="Times New Roman"/>
          <w:sz w:val="28"/>
          <w:szCs w:val="28"/>
        </w:rPr>
        <w:t>в 202</w:t>
      </w:r>
      <w:r w:rsidR="003C7A4F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контроля на автомобильном транспорте, городском наземном электрическом транспорте и в дорожном хозяйстве.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0</w:t>
      </w:r>
      <w:r w:rsidR="006E5ABD">
        <w:rPr>
          <w:rFonts w:ascii="Times New Roman" w:hAnsi="Times New Roman"/>
          <w:sz w:val="28"/>
          <w:szCs w:val="28"/>
        </w:rPr>
        <w:t>1</w:t>
      </w:r>
      <w:r w:rsidRPr="0041422E">
        <w:rPr>
          <w:rFonts w:ascii="Times New Roman" w:hAnsi="Times New Roman"/>
          <w:sz w:val="28"/>
          <w:szCs w:val="28"/>
        </w:rPr>
        <w:t>.</w:t>
      </w:r>
      <w:r w:rsidR="006E5ABD">
        <w:rPr>
          <w:rFonts w:ascii="Times New Roman" w:hAnsi="Times New Roman"/>
          <w:sz w:val="28"/>
          <w:szCs w:val="28"/>
        </w:rPr>
        <w:t>1</w:t>
      </w:r>
      <w:r w:rsidRPr="0041422E">
        <w:rPr>
          <w:rFonts w:ascii="Times New Roman" w:hAnsi="Times New Roman"/>
          <w:sz w:val="28"/>
          <w:szCs w:val="28"/>
        </w:rPr>
        <w:t>0.202</w:t>
      </w:r>
      <w:r w:rsidR="003C7A4F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C7A4F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</w:t>
      </w:r>
      <w:r w:rsidR="000E357F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491983">
        <w:rPr>
          <w:rFonts w:ascii="Times New Roman" w:hAnsi="Times New Roman"/>
          <w:sz w:val="28"/>
          <w:szCs w:val="28"/>
        </w:rPr>
        <w:t>постановления</w:t>
      </w:r>
      <w:bookmarkStart w:id="1" w:name="_GoBack"/>
      <w:bookmarkEnd w:id="1"/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7D3BB5" w:rsidRDefault="007D3BB5" w:rsidP="00AC1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D3BB5" w:rsidRPr="007D3BB5" w:rsidRDefault="007D3BB5" w:rsidP="00AC1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 xml:space="preserve">по жилищно-коммунальному хозяйству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BB5">
        <w:rPr>
          <w:rFonts w:ascii="Times New Roman" w:hAnsi="Times New Roman"/>
          <w:sz w:val="28"/>
          <w:szCs w:val="28"/>
        </w:rPr>
        <w:t xml:space="preserve">                                  П.В. Воронков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DB" w:rsidRDefault="006C05DB" w:rsidP="00402F9A">
      <w:pPr>
        <w:spacing w:after="0" w:line="240" w:lineRule="auto"/>
      </w:pPr>
      <w:r>
        <w:separator/>
      </w:r>
    </w:p>
  </w:endnote>
  <w:endnote w:type="continuationSeparator" w:id="0">
    <w:p w:rsidR="006C05DB" w:rsidRDefault="006C05DB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DB" w:rsidRDefault="006C05DB" w:rsidP="00402F9A">
      <w:pPr>
        <w:spacing w:after="0" w:line="240" w:lineRule="auto"/>
      </w:pPr>
      <w:r>
        <w:separator/>
      </w:r>
    </w:p>
  </w:footnote>
  <w:footnote w:type="continuationSeparator" w:id="0">
    <w:p w:rsidR="006C05DB" w:rsidRDefault="006C05DB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3733A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A4F15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A4F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983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6AB2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05DB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743E5"/>
    <w:rsid w:val="007809A2"/>
    <w:rsid w:val="007877B3"/>
    <w:rsid w:val="00793EBA"/>
    <w:rsid w:val="007972F9"/>
    <w:rsid w:val="007A40FA"/>
    <w:rsid w:val="007A4AC3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0474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1CEE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1E40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3178"/>
  <w15:docId w15:val="{BA03838A-EB9C-4E3A-B13D-7952C39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B678-2ABD-416C-957D-B0AAEA56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Попова Оксана Михайловна</cp:lastModifiedBy>
  <cp:revision>14</cp:revision>
  <cp:lastPrinted>2023-09-07T05:55:00Z</cp:lastPrinted>
  <dcterms:created xsi:type="dcterms:W3CDTF">2022-09-26T09:39:00Z</dcterms:created>
  <dcterms:modified xsi:type="dcterms:W3CDTF">2023-09-28T09:37:00Z</dcterms:modified>
</cp:coreProperties>
</file>